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5992"/>
        <w:gridCol w:w="1540"/>
      </w:tblGrid>
      <w:tr w:rsidR="000226DF" w:rsidRPr="00A54895" w14:paraId="33E2CCF1" w14:textId="77777777" w:rsidTr="00AF7727">
        <w:tc>
          <w:tcPr>
            <w:tcW w:w="2127" w:type="dxa"/>
          </w:tcPr>
          <w:p w14:paraId="672A6659" w14:textId="77777777" w:rsidR="000226DF" w:rsidRPr="00A54895" w:rsidRDefault="000226DF">
            <w:pPr>
              <w:pStyle w:val="En-tte"/>
            </w:pPr>
          </w:p>
          <w:p w14:paraId="0A37501D" w14:textId="77777777" w:rsidR="000226DF" w:rsidRPr="00A54895" w:rsidRDefault="000226DF">
            <w:pPr>
              <w:pStyle w:val="En-tte"/>
            </w:pPr>
          </w:p>
          <w:p w14:paraId="5DAB6C7B" w14:textId="77777777" w:rsidR="000226DF" w:rsidRPr="00A54895" w:rsidRDefault="21CFF80E">
            <w:pPr>
              <w:pStyle w:val="En-tte"/>
            </w:pPr>
            <w:r w:rsidRPr="00A54895">
              <w:rPr>
                <w:noProof/>
              </w:rPr>
              <w:drawing>
                <wp:inline distT="0" distB="0" distL="0" distR="0" wp14:anchorId="646910B8" wp14:editId="26F662D6">
                  <wp:extent cx="1493185" cy="899053"/>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9">
                            <a:extLst>
                              <a:ext uri="{28A0092B-C50C-407E-A947-70E740481C1C}">
                                <a14:useLocalDpi xmlns:a14="http://schemas.microsoft.com/office/drawing/2010/main" val="0"/>
                              </a:ext>
                            </a:extLst>
                          </a:blip>
                          <a:srcRect b="23692"/>
                          <a:stretch>
                            <a:fillRect/>
                          </a:stretch>
                        </pic:blipFill>
                        <pic:spPr>
                          <a:xfrm>
                            <a:off x="0" y="0"/>
                            <a:ext cx="1497577" cy="901698"/>
                          </a:xfrm>
                          <a:prstGeom prst="rect">
                            <a:avLst/>
                          </a:prstGeom>
                        </pic:spPr>
                      </pic:pic>
                    </a:graphicData>
                  </a:graphic>
                </wp:inline>
              </w:drawing>
            </w:r>
          </w:p>
          <w:p w14:paraId="02EB378F" w14:textId="77777777" w:rsidR="000226DF" w:rsidRPr="00A54895" w:rsidRDefault="000226DF">
            <w:pPr>
              <w:pStyle w:val="En-tte"/>
            </w:pPr>
          </w:p>
          <w:p w14:paraId="6A05A809" w14:textId="77777777" w:rsidR="000226DF" w:rsidRPr="00A54895" w:rsidRDefault="000226DF">
            <w:pPr>
              <w:pStyle w:val="En-tte"/>
            </w:pPr>
          </w:p>
        </w:tc>
        <w:tc>
          <w:tcPr>
            <w:tcW w:w="6307" w:type="dxa"/>
            <w:vAlign w:val="center"/>
          </w:tcPr>
          <w:p w14:paraId="6F568E8B" w14:textId="77777777" w:rsidR="00AF7727" w:rsidRPr="00A54895" w:rsidRDefault="00AF7727">
            <w:pPr>
              <w:pStyle w:val="En-tte"/>
              <w:jc w:val="center"/>
              <w:rPr>
                <w:rFonts w:ascii="Arial" w:hAnsi="Arial" w:cs="Arial"/>
                <w:b/>
                <w:sz w:val="32"/>
              </w:rPr>
            </w:pPr>
          </w:p>
          <w:p w14:paraId="3D4B2281" w14:textId="77777777" w:rsidR="00AF7727" w:rsidRPr="00A54895" w:rsidRDefault="00AF7727">
            <w:pPr>
              <w:pStyle w:val="En-tte"/>
              <w:jc w:val="center"/>
              <w:rPr>
                <w:rFonts w:ascii="Arial" w:hAnsi="Arial" w:cs="Arial"/>
                <w:b/>
                <w:sz w:val="32"/>
              </w:rPr>
            </w:pPr>
          </w:p>
          <w:p w14:paraId="404900A1" w14:textId="77777777" w:rsidR="00AF7727" w:rsidRPr="00A54895" w:rsidRDefault="00AF7727">
            <w:pPr>
              <w:pStyle w:val="En-tte"/>
              <w:jc w:val="center"/>
              <w:rPr>
                <w:rFonts w:ascii="Arial" w:hAnsi="Arial" w:cs="Arial"/>
                <w:b/>
                <w:sz w:val="32"/>
              </w:rPr>
            </w:pPr>
          </w:p>
          <w:p w14:paraId="36C760CC" w14:textId="553A7FE3" w:rsidR="000226DF" w:rsidRPr="00A54895" w:rsidRDefault="00000000">
            <w:pPr>
              <w:pStyle w:val="En-tte"/>
              <w:jc w:val="center"/>
              <w:rPr>
                <w:rFonts w:ascii="Arial" w:hAnsi="Arial" w:cs="Arial"/>
                <w:b/>
              </w:rPr>
            </w:pPr>
            <w:r w:rsidRPr="00A54895">
              <w:rPr>
                <w:rFonts w:ascii="Arial" w:hAnsi="Arial" w:cs="Arial"/>
                <w:b/>
                <w:sz w:val="32"/>
              </w:rPr>
              <w:t>CENTRE D’EXCELLENCE D’AFRIQUE VALORISATION DES DECHETS EN PRODUITS A HAUTE VALEUR AJOUTE (CEA-VALOPRO)</w:t>
            </w:r>
          </w:p>
        </w:tc>
        <w:tc>
          <w:tcPr>
            <w:tcW w:w="1665" w:type="dxa"/>
          </w:tcPr>
          <w:p w14:paraId="5A39BBE3" w14:textId="77777777" w:rsidR="000226DF" w:rsidRPr="00A54895" w:rsidRDefault="000226DF">
            <w:pPr>
              <w:pStyle w:val="En-tte"/>
            </w:pPr>
          </w:p>
          <w:p w14:paraId="06FE4A28" w14:textId="77777777" w:rsidR="000226DF" w:rsidRPr="00A54895" w:rsidRDefault="00000000">
            <w:pPr>
              <w:pStyle w:val="En-tte"/>
            </w:pPr>
            <w:r w:rsidRPr="00A54895">
              <w:rPr>
                <w:noProof/>
                <w:lang w:eastAsia="fr-FR"/>
              </w:rPr>
              <w:drawing>
                <wp:anchor distT="0" distB="0" distL="114300" distR="114300" simplePos="0" relativeHeight="251660288" behindDoc="0" locked="0" layoutInCell="1" allowOverlap="1" wp14:anchorId="03B98672" wp14:editId="07777777">
                  <wp:simplePos x="0" y="0"/>
                  <wp:positionH relativeFrom="column">
                    <wp:posOffset>-41910</wp:posOffset>
                  </wp:positionH>
                  <wp:positionV relativeFrom="paragraph">
                    <wp:posOffset>72390</wp:posOffset>
                  </wp:positionV>
                  <wp:extent cx="1279525" cy="901700"/>
                  <wp:effectExtent l="0" t="0" r="0" b="0"/>
                  <wp:wrapNone/>
                  <wp:docPr id="3" name="Image 1" descr="C:\Users\WebAdmyn\AppData\Local\Microsoft\Windows\INetCacheContent.Word\logo-Inphb-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C:\Users\WebAdmyn\AppData\Local\Microsoft\Windows\INetCacheContent.Word\logo-Inphb-p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82809" cy="903994"/>
                          </a:xfrm>
                          <a:prstGeom prst="rect">
                            <a:avLst/>
                          </a:prstGeom>
                          <a:noFill/>
                          <a:ln>
                            <a:noFill/>
                          </a:ln>
                        </pic:spPr>
                      </pic:pic>
                    </a:graphicData>
                  </a:graphic>
                </wp:anchor>
              </w:drawing>
            </w:r>
          </w:p>
          <w:p w14:paraId="41C8F396" w14:textId="77777777" w:rsidR="000226DF" w:rsidRPr="00A54895" w:rsidRDefault="000226DF">
            <w:pPr>
              <w:pStyle w:val="En-tte"/>
            </w:pPr>
          </w:p>
        </w:tc>
      </w:tr>
    </w:tbl>
    <w:p w14:paraId="0D5F127B" w14:textId="7EFB1B7F" w:rsidR="000226DF" w:rsidRPr="00A54895" w:rsidRDefault="00123B22">
      <w:pPr>
        <w:tabs>
          <w:tab w:val="left" w:pos="795"/>
        </w:tabs>
        <w:rPr>
          <w:rFonts w:ascii="Tw Cen MT Condensed Extra Bold" w:hAnsi="Tw Cen MT Condensed Extra Bold"/>
          <w:sz w:val="32"/>
          <w:szCs w:val="32"/>
        </w:rPr>
      </w:pPr>
      <w:r>
        <w:rPr>
          <w:noProof/>
        </w:rPr>
        <mc:AlternateContent>
          <mc:Choice Requires="wps">
            <w:drawing>
              <wp:anchor distT="0" distB="0" distL="114300" distR="114300" simplePos="0" relativeHeight="251663360" behindDoc="0" locked="0" layoutInCell="1" allowOverlap="1" wp14:anchorId="025ACECD" wp14:editId="25FD9DC7">
                <wp:simplePos x="0" y="0"/>
                <wp:positionH relativeFrom="column">
                  <wp:posOffset>-330067</wp:posOffset>
                </wp:positionH>
                <wp:positionV relativeFrom="paragraph">
                  <wp:posOffset>-2199743</wp:posOffset>
                </wp:positionV>
                <wp:extent cx="6716395" cy="9977769"/>
                <wp:effectExtent l="38100" t="38100" r="46355" b="42545"/>
                <wp:wrapNone/>
                <wp:docPr id="7" name="Rectangle : coins arrondis 7"/>
                <wp:cNvGraphicFramePr/>
                <a:graphic xmlns:a="http://schemas.openxmlformats.org/drawingml/2006/main">
                  <a:graphicData uri="http://schemas.microsoft.com/office/word/2010/wordprocessingShape">
                    <wps:wsp>
                      <wps:cNvSpPr/>
                      <wps:spPr>
                        <a:xfrm>
                          <a:off x="0" y="0"/>
                          <a:ext cx="6716395" cy="9977769"/>
                        </a:xfrm>
                        <a:prstGeom prst="roundRect">
                          <a:avLst>
                            <a:gd name="adj" fmla="val 2319"/>
                          </a:avLst>
                        </a:prstGeom>
                        <a:noFill/>
                        <a:ln w="66675" cmpd="thickThi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A7A5F7" id="Rectangle : coins arrondis 7" o:spid="_x0000_s1026" style="position:absolute;margin-left:-26pt;margin-top:-173.2pt;width:528.85pt;height:785.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" filled="f" strokecolor="#823b0b [1605]" strokeweight="5.25pt">
                <v:stroke linestyle="thickThin" joinstyle="miter"/>
              </v:roundrect>
            </w:pict>
          </mc:Fallback>
        </mc:AlternateContent>
      </w:r>
      <w:r w:rsidRPr="00A54895">
        <w:rPr>
          <w:noProof/>
        </w:rPr>
        <w:drawing>
          <wp:anchor distT="0" distB="0" distL="114300" distR="114300" simplePos="0" relativeHeight="251662336" behindDoc="0" locked="0" layoutInCell="1" allowOverlap="1" wp14:anchorId="6F47BA66" wp14:editId="42E69190">
            <wp:simplePos x="0" y="0"/>
            <wp:positionH relativeFrom="column">
              <wp:posOffset>2167255</wp:posOffset>
            </wp:positionH>
            <wp:positionV relativeFrom="paragraph">
              <wp:posOffset>208915</wp:posOffset>
            </wp:positionV>
            <wp:extent cx="1403350" cy="1250950"/>
            <wp:effectExtent l="0" t="0" r="0" b="0"/>
            <wp:wrapSquare wrapText="bothSides"/>
            <wp:docPr id="5" name="Image 5" descr="Évaluation de l'IRD par le Hcéres : un positionn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Évaluation de l'IRD par le Hcéres : un positionnemen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03350" cy="1250950"/>
                    </a:xfrm>
                    <a:prstGeom prst="rect">
                      <a:avLst/>
                    </a:prstGeom>
                    <a:noFill/>
                    <a:ln>
                      <a:noFill/>
                    </a:ln>
                  </pic:spPr>
                </pic:pic>
              </a:graphicData>
            </a:graphic>
          </wp:anchor>
        </w:drawing>
      </w:r>
      <w:r w:rsidRPr="00A54895">
        <w:rPr>
          <w:rFonts w:ascii="Tw Cen MT Condensed Extra Bold" w:hAnsi="Tw Cen MT Condensed Extra Bold"/>
          <w:sz w:val="32"/>
          <w:szCs w:val="32"/>
        </w:rPr>
        <w:tab/>
      </w:r>
    </w:p>
    <w:p w14:paraId="72A3D3EC" w14:textId="77777777" w:rsidR="000226DF" w:rsidRPr="00A54895" w:rsidRDefault="000226DF">
      <w:pPr>
        <w:jc w:val="center"/>
        <w:rPr>
          <w:rFonts w:cs="Times New Roman"/>
          <w:b/>
          <w:bCs/>
          <w:sz w:val="48"/>
          <w:szCs w:val="48"/>
        </w:rPr>
      </w:pPr>
    </w:p>
    <w:p w14:paraId="0D0B940D" w14:textId="77777777" w:rsidR="000226DF" w:rsidRPr="00A54895" w:rsidRDefault="000226DF">
      <w:pPr>
        <w:jc w:val="center"/>
        <w:rPr>
          <w:rFonts w:cs="Times New Roman"/>
          <w:b/>
          <w:bCs/>
          <w:sz w:val="48"/>
          <w:szCs w:val="48"/>
        </w:rPr>
      </w:pPr>
    </w:p>
    <w:p w14:paraId="0E27B00A" w14:textId="77777777" w:rsidR="000226DF" w:rsidRPr="00A54895" w:rsidRDefault="000226DF">
      <w:pPr>
        <w:jc w:val="center"/>
        <w:rPr>
          <w:rFonts w:cs="Times New Roman"/>
          <w:b/>
          <w:bCs/>
          <w:sz w:val="48"/>
          <w:szCs w:val="48"/>
        </w:rPr>
      </w:pPr>
    </w:p>
    <w:p w14:paraId="6D9B02E8" w14:textId="77777777" w:rsidR="000226DF" w:rsidRPr="00A54895" w:rsidRDefault="00000000">
      <w:pPr>
        <w:jc w:val="center"/>
        <w:rPr>
          <w:rFonts w:cs="Times New Roman"/>
          <w:b/>
          <w:bCs/>
          <w:sz w:val="48"/>
          <w:szCs w:val="48"/>
        </w:rPr>
      </w:pPr>
      <w:r w:rsidRPr="00A54895">
        <w:rPr>
          <w:rFonts w:cs="Times New Roman"/>
          <w:b/>
          <w:bCs/>
          <w:sz w:val="48"/>
          <w:szCs w:val="48"/>
        </w:rPr>
        <w:t>RAPPORT D’AUTO-EVALUATION</w:t>
      </w:r>
    </w:p>
    <w:p w14:paraId="60061E4C" w14:textId="77777777" w:rsidR="000226DF" w:rsidRPr="00A54895" w:rsidRDefault="000226DF">
      <w:pPr>
        <w:jc w:val="center"/>
        <w:rPr>
          <w:b/>
          <w:bCs/>
          <w:sz w:val="56"/>
          <w:szCs w:val="56"/>
        </w:rPr>
      </w:pPr>
    </w:p>
    <w:p w14:paraId="11335134" w14:textId="77777777" w:rsidR="000226DF" w:rsidRPr="00A54895" w:rsidRDefault="00000000">
      <w:pPr>
        <w:jc w:val="center"/>
        <w:rPr>
          <w:rFonts w:cs="Times New Roman"/>
          <w:b/>
          <w:bCs/>
          <w:sz w:val="36"/>
          <w:szCs w:val="36"/>
          <w:u w:val="single"/>
        </w:rPr>
      </w:pPr>
      <w:r w:rsidRPr="00A54895">
        <w:rPr>
          <w:rFonts w:cs="Times New Roman"/>
          <w:b/>
          <w:bCs/>
          <w:sz w:val="36"/>
          <w:szCs w:val="36"/>
          <w:u w:val="single"/>
        </w:rPr>
        <w:t>OFFRE DE FORMATION</w:t>
      </w:r>
    </w:p>
    <w:p w14:paraId="1E52AC42" w14:textId="77777777" w:rsidR="000226DF" w:rsidRPr="00A54895" w:rsidRDefault="00000000">
      <w:pPr>
        <w:jc w:val="both"/>
        <w:rPr>
          <w:rFonts w:cs="Times New Roman"/>
          <w:b/>
          <w:bCs/>
          <w:sz w:val="56"/>
          <w:szCs w:val="56"/>
        </w:rPr>
      </w:pPr>
      <w:r w:rsidRPr="00A54895">
        <w:rPr>
          <w:rFonts w:cs="Times New Roman"/>
          <w:b/>
          <w:bCs/>
          <w:sz w:val="56"/>
          <w:szCs w:val="56"/>
        </w:rPr>
        <w:t>Formation Doctorale : Sciences des Procédés Chimiques, Alimentaires et Environnementaux.</w:t>
      </w:r>
    </w:p>
    <w:p w14:paraId="44EAFD9C" w14:textId="77777777" w:rsidR="000226DF" w:rsidRPr="00A54895" w:rsidRDefault="000226DF">
      <w:pPr>
        <w:rPr>
          <w:b/>
          <w:bCs/>
          <w:sz w:val="56"/>
          <w:szCs w:val="56"/>
        </w:rPr>
      </w:pPr>
    </w:p>
    <w:p w14:paraId="4B94D5A5" w14:textId="77777777" w:rsidR="000226DF" w:rsidRPr="00A54895" w:rsidRDefault="000226DF">
      <w:pPr>
        <w:rPr>
          <w:b/>
          <w:bCs/>
          <w:sz w:val="56"/>
          <w:szCs w:val="56"/>
        </w:rPr>
      </w:pPr>
    </w:p>
    <w:p w14:paraId="3DEEC669" w14:textId="77777777" w:rsidR="000226DF" w:rsidRPr="00A54895" w:rsidRDefault="000226DF">
      <w:pPr>
        <w:jc w:val="right"/>
        <w:rPr>
          <w:rFonts w:cs="Times New Roman"/>
          <w:b/>
          <w:bCs/>
          <w:strike/>
          <w:sz w:val="32"/>
          <w:szCs w:val="32"/>
        </w:rPr>
      </w:pPr>
    </w:p>
    <w:p w14:paraId="3656B9AB" w14:textId="77777777" w:rsidR="000226DF" w:rsidRPr="00A54895" w:rsidRDefault="000226DF">
      <w:pPr>
        <w:jc w:val="right"/>
        <w:rPr>
          <w:rFonts w:cs="Times New Roman"/>
          <w:b/>
          <w:bCs/>
          <w:strike/>
          <w:sz w:val="32"/>
          <w:szCs w:val="32"/>
        </w:rPr>
      </w:pPr>
    </w:p>
    <w:p w14:paraId="3674642E" w14:textId="77777777" w:rsidR="000226DF" w:rsidRPr="00A54895" w:rsidRDefault="00000000">
      <w:pPr>
        <w:jc w:val="right"/>
        <w:rPr>
          <w:rFonts w:cs="Times New Roman"/>
          <w:b/>
          <w:bCs/>
          <w:color w:val="833C0B" w:themeColor="accent2" w:themeShade="80"/>
          <w:sz w:val="32"/>
          <w:szCs w:val="32"/>
        </w:rPr>
      </w:pPr>
      <w:r w:rsidRPr="00A54895">
        <w:rPr>
          <w:rFonts w:cs="Times New Roman"/>
          <w:b/>
          <w:bCs/>
          <w:color w:val="833C0B" w:themeColor="accent2" w:themeShade="80"/>
          <w:sz w:val="32"/>
          <w:szCs w:val="32"/>
        </w:rPr>
        <w:t>Février 2023</w:t>
      </w:r>
    </w:p>
    <w:p w14:paraId="45FB0818" w14:textId="77777777" w:rsidR="000226DF" w:rsidRPr="00A54895" w:rsidRDefault="000226DF">
      <w:pPr>
        <w:jc w:val="center"/>
        <w:rPr>
          <w:b/>
          <w:bCs/>
          <w:sz w:val="23"/>
          <w:szCs w:val="23"/>
        </w:rPr>
      </w:pPr>
    </w:p>
    <w:p w14:paraId="53128261" w14:textId="77777777" w:rsidR="000226DF" w:rsidRPr="00A54895" w:rsidRDefault="000226DF">
      <w:pPr>
        <w:jc w:val="center"/>
        <w:rPr>
          <w:b/>
          <w:bCs/>
          <w:sz w:val="23"/>
          <w:szCs w:val="23"/>
        </w:rPr>
        <w:sectPr w:rsidR="000226DF" w:rsidRPr="00A54895">
          <w:footerReference w:type="default" r:id="rId12"/>
          <w:pgSz w:w="11906" w:h="16838"/>
          <w:pgMar w:top="1417" w:right="1417" w:bottom="1417" w:left="1417" w:header="708" w:footer="708" w:gutter="0"/>
          <w:pgNumType w:start="2"/>
          <w:cols w:space="720"/>
        </w:sectPr>
      </w:pPr>
    </w:p>
    <w:p w14:paraId="3CE491A1" w14:textId="77777777" w:rsidR="000226DF" w:rsidRPr="00A54895" w:rsidRDefault="00000000">
      <w:pPr>
        <w:jc w:val="center"/>
        <w:rPr>
          <w:rFonts w:cs="Times New Roman"/>
          <w:b/>
          <w:bCs/>
          <w:sz w:val="32"/>
          <w:szCs w:val="32"/>
          <w:u w:val="single"/>
        </w:rPr>
      </w:pPr>
      <w:r w:rsidRPr="00A54895">
        <w:rPr>
          <w:rFonts w:cs="Times New Roman"/>
          <w:b/>
          <w:bCs/>
          <w:sz w:val="32"/>
          <w:szCs w:val="32"/>
          <w:u w:val="single"/>
        </w:rPr>
        <w:lastRenderedPageBreak/>
        <w:t>TABLE DES MATIERES</w:t>
      </w:r>
    </w:p>
    <w:p w14:paraId="24576E1C" w14:textId="507A2C20" w:rsidR="00123B22" w:rsidRDefault="00000000">
      <w:pPr>
        <w:pStyle w:val="TM1"/>
        <w:tabs>
          <w:tab w:val="right" w:leader="dot" w:pos="9062"/>
        </w:tabs>
        <w:rPr>
          <w:rFonts w:asciiTheme="minorHAnsi" w:eastAsiaTheme="minorEastAsia" w:hAnsiTheme="minorHAnsi"/>
          <w:noProof/>
          <w:color w:val="auto"/>
          <w:sz w:val="22"/>
          <w:lang w:val="en-US"/>
        </w:rPr>
      </w:pPr>
      <w:r w:rsidRPr="00A54895">
        <w:rPr>
          <w:rFonts w:cs="Times New Roman"/>
          <w:szCs w:val="24"/>
        </w:rPr>
        <w:fldChar w:fldCharType="begin"/>
      </w:r>
      <w:r w:rsidRPr="00A54895">
        <w:rPr>
          <w:rFonts w:cs="Times New Roman"/>
          <w:szCs w:val="24"/>
        </w:rPr>
        <w:instrText xml:space="preserve"> TOC \o "1-3" \h \z \u </w:instrText>
      </w:r>
      <w:r w:rsidRPr="00A54895">
        <w:rPr>
          <w:rFonts w:cs="Times New Roman"/>
          <w:szCs w:val="24"/>
        </w:rPr>
        <w:fldChar w:fldCharType="separate"/>
      </w:r>
      <w:hyperlink w:anchor="_Toc132996781" w:history="1">
        <w:r w:rsidR="00123B22" w:rsidRPr="00113F0C">
          <w:rPr>
            <w:rStyle w:val="Lienhypertexte"/>
            <w:noProof/>
          </w:rPr>
          <w:t>ACRONYMES</w:t>
        </w:r>
        <w:r w:rsidR="00123B22">
          <w:rPr>
            <w:noProof/>
            <w:webHidden/>
          </w:rPr>
          <w:tab/>
        </w:r>
        <w:r w:rsidR="00123B22">
          <w:rPr>
            <w:noProof/>
            <w:webHidden/>
          </w:rPr>
          <w:fldChar w:fldCharType="begin"/>
        </w:r>
        <w:r w:rsidR="00123B22">
          <w:rPr>
            <w:noProof/>
            <w:webHidden/>
          </w:rPr>
          <w:instrText xml:space="preserve"> PAGEREF _Toc132996781 \h </w:instrText>
        </w:r>
        <w:r w:rsidR="00123B22">
          <w:rPr>
            <w:noProof/>
            <w:webHidden/>
          </w:rPr>
        </w:r>
        <w:r w:rsidR="00123B22">
          <w:rPr>
            <w:noProof/>
            <w:webHidden/>
          </w:rPr>
          <w:fldChar w:fldCharType="separate"/>
        </w:r>
        <w:r w:rsidR="00123B22">
          <w:rPr>
            <w:noProof/>
            <w:webHidden/>
          </w:rPr>
          <w:t>iii</w:t>
        </w:r>
        <w:r w:rsidR="00123B22">
          <w:rPr>
            <w:noProof/>
            <w:webHidden/>
          </w:rPr>
          <w:fldChar w:fldCharType="end"/>
        </w:r>
      </w:hyperlink>
    </w:p>
    <w:p w14:paraId="492800BD" w14:textId="562EAF79" w:rsidR="00123B22" w:rsidRDefault="00000000">
      <w:pPr>
        <w:pStyle w:val="TM1"/>
        <w:tabs>
          <w:tab w:val="right" w:leader="dot" w:pos="9062"/>
        </w:tabs>
        <w:rPr>
          <w:rFonts w:asciiTheme="minorHAnsi" w:eastAsiaTheme="minorEastAsia" w:hAnsiTheme="minorHAnsi"/>
          <w:noProof/>
          <w:color w:val="auto"/>
          <w:sz w:val="22"/>
          <w:lang w:val="en-US"/>
        </w:rPr>
      </w:pPr>
      <w:hyperlink w:anchor="_Toc132996782" w:history="1">
        <w:r w:rsidR="00123B22" w:rsidRPr="00113F0C">
          <w:rPr>
            <w:rStyle w:val="Lienhypertexte"/>
            <w:noProof/>
          </w:rPr>
          <w:t>INTRODUCTION</w:t>
        </w:r>
        <w:r w:rsidR="00123B22">
          <w:rPr>
            <w:noProof/>
            <w:webHidden/>
          </w:rPr>
          <w:tab/>
        </w:r>
        <w:r w:rsidR="00123B22">
          <w:rPr>
            <w:noProof/>
            <w:webHidden/>
          </w:rPr>
          <w:fldChar w:fldCharType="begin"/>
        </w:r>
        <w:r w:rsidR="00123B22">
          <w:rPr>
            <w:noProof/>
            <w:webHidden/>
          </w:rPr>
          <w:instrText xml:space="preserve"> PAGEREF _Toc132996782 \h </w:instrText>
        </w:r>
        <w:r w:rsidR="00123B22">
          <w:rPr>
            <w:noProof/>
            <w:webHidden/>
          </w:rPr>
        </w:r>
        <w:r w:rsidR="00123B22">
          <w:rPr>
            <w:noProof/>
            <w:webHidden/>
          </w:rPr>
          <w:fldChar w:fldCharType="separate"/>
        </w:r>
        <w:r w:rsidR="00123B22">
          <w:rPr>
            <w:noProof/>
            <w:webHidden/>
          </w:rPr>
          <w:t>1</w:t>
        </w:r>
        <w:r w:rsidR="00123B22">
          <w:rPr>
            <w:noProof/>
            <w:webHidden/>
          </w:rPr>
          <w:fldChar w:fldCharType="end"/>
        </w:r>
      </w:hyperlink>
    </w:p>
    <w:p w14:paraId="1EB120F6" w14:textId="2F4ECF37" w:rsidR="00123B22" w:rsidRDefault="00000000">
      <w:pPr>
        <w:pStyle w:val="TM1"/>
        <w:tabs>
          <w:tab w:val="left" w:pos="480"/>
          <w:tab w:val="right" w:leader="dot" w:pos="9062"/>
        </w:tabs>
        <w:rPr>
          <w:rFonts w:asciiTheme="minorHAnsi" w:eastAsiaTheme="minorEastAsia" w:hAnsiTheme="minorHAnsi"/>
          <w:noProof/>
          <w:color w:val="auto"/>
          <w:sz w:val="22"/>
          <w:lang w:val="en-US"/>
        </w:rPr>
      </w:pPr>
      <w:hyperlink w:anchor="_Toc132996783" w:history="1">
        <w:r w:rsidR="00123B22" w:rsidRPr="00113F0C">
          <w:rPr>
            <w:rStyle w:val="Lienhypertexte"/>
            <w:noProof/>
          </w:rPr>
          <w:t>1.</w:t>
        </w:r>
        <w:r w:rsidR="00123B22">
          <w:rPr>
            <w:rFonts w:asciiTheme="minorHAnsi" w:eastAsiaTheme="minorEastAsia" w:hAnsiTheme="minorHAnsi"/>
            <w:noProof/>
            <w:color w:val="auto"/>
            <w:sz w:val="22"/>
            <w:lang w:val="en-US"/>
          </w:rPr>
          <w:tab/>
        </w:r>
        <w:r w:rsidR="00123B22" w:rsidRPr="00113F0C">
          <w:rPr>
            <w:rStyle w:val="Lienhypertexte"/>
            <w:noProof/>
          </w:rPr>
          <w:t>DESCRIPTION DE L’ETABLISSEMENT</w:t>
        </w:r>
        <w:r w:rsidR="00123B22">
          <w:rPr>
            <w:noProof/>
            <w:webHidden/>
          </w:rPr>
          <w:tab/>
        </w:r>
        <w:r w:rsidR="00123B22">
          <w:rPr>
            <w:noProof/>
            <w:webHidden/>
          </w:rPr>
          <w:fldChar w:fldCharType="begin"/>
        </w:r>
        <w:r w:rsidR="00123B22">
          <w:rPr>
            <w:noProof/>
            <w:webHidden/>
          </w:rPr>
          <w:instrText xml:space="preserve"> PAGEREF _Toc132996783 \h </w:instrText>
        </w:r>
        <w:r w:rsidR="00123B22">
          <w:rPr>
            <w:noProof/>
            <w:webHidden/>
          </w:rPr>
        </w:r>
        <w:r w:rsidR="00123B22">
          <w:rPr>
            <w:noProof/>
            <w:webHidden/>
          </w:rPr>
          <w:fldChar w:fldCharType="separate"/>
        </w:r>
        <w:r w:rsidR="00123B22">
          <w:rPr>
            <w:noProof/>
            <w:webHidden/>
          </w:rPr>
          <w:t>1</w:t>
        </w:r>
        <w:r w:rsidR="00123B22">
          <w:rPr>
            <w:noProof/>
            <w:webHidden/>
          </w:rPr>
          <w:fldChar w:fldCharType="end"/>
        </w:r>
      </w:hyperlink>
    </w:p>
    <w:p w14:paraId="0C4A5017" w14:textId="2135A9B8"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84" w:history="1">
        <w:r w:rsidR="00123B22" w:rsidRPr="00113F0C">
          <w:rPr>
            <w:rStyle w:val="Lienhypertexte"/>
            <w:noProof/>
          </w:rPr>
          <w:t>1.2. Informations générales</w:t>
        </w:r>
        <w:r w:rsidR="00123B22">
          <w:rPr>
            <w:noProof/>
            <w:webHidden/>
          </w:rPr>
          <w:tab/>
        </w:r>
        <w:r w:rsidR="00123B22">
          <w:rPr>
            <w:noProof/>
            <w:webHidden/>
          </w:rPr>
          <w:fldChar w:fldCharType="begin"/>
        </w:r>
        <w:r w:rsidR="00123B22">
          <w:rPr>
            <w:noProof/>
            <w:webHidden/>
          </w:rPr>
          <w:instrText xml:space="preserve"> PAGEREF _Toc132996784 \h </w:instrText>
        </w:r>
        <w:r w:rsidR="00123B22">
          <w:rPr>
            <w:noProof/>
            <w:webHidden/>
          </w:rPr>
        </w:r>
        <w:r w:rsidR="00123B22">
          <w:rPr>
            <w:noProof/>
            <w:webHidden/>
          </w:rPr>
          <w:fldChar w:fldCharType="separate"/>
        </w:r>
        <w:r w:rsidR="00123B22">
          <w:rPr>
            <w:noProof/>
            <w:webHidden/>
          </w:rPr>
          <w:t>1</w:t>
        </w:r>
        <w:r w:rsidR="00123B22">
          <w:rPr>
            <w:noProof/>
            <w:webHidden/>
          </w:rPr>
          <w:fldChar w:fldCharType="end"/>
        </w:r>
      </w:hyperlink>
    </w:p>
    <w:p w14:paraId="19EF4A37" w14:textId="1D73D7EE"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85" w:history="1">
        <w:r w:rsidR="00123B22" w:rsidRPr="00113F0C">
          <w:rPr>
            <w:rStyle w:val="Lienhypertexte"/>
            <w:noProof/>
          </w:rPr>
          <w:t>1.2. Informations juridiques et académiques</w:t>
        </w:r>
        <w:r w:rsidR="00123B22">
          <w:rPr>
            <w:noProof/>
            <w:webHidden/>
          </w:rPr>
          <w:tab/>
        </w:r>
        <w:r w:rsidR="00123B22">
          <w:rPr>
            <w:noProof/>
            <w:webHidden/>
          </w:rPr>
          <w:fldChar w:fldCharType="begin"/>
        </w:r>
        <w:r w:rsidR="00123B22">
          <w:rPr>
            <w:noProof/>
            <w:webHidden/>
          </w:rPr>
          <w:instrText xml:space="preserve"> PAGEREF _Toc132996785 \h </w:instrText>
        </w:r>
        <w:r w:rsidR="00123B22">
          <w:rPr>
            <w:noProof/>
            <w:webHidden/>
          </w:rPr>
        </w:r>
        <w:r w:rsidR="00123B22">
          <w:rPr>
            <w:noProof/>
            <w:webHidden/>
          </w:rPr>
          <w:fldChar w:fldCharType="separate"/>
        </w:r>
        <w:r w:rsidR="00123B22">
          <w:rPr>
            <w:noProof/>
            <w:webHidden/>
          </w:rPr>
          <w:t>2</w:t>
        </w:r>
        <w:r w:rsidR="00123B22">
          <w:rPr>
            <w:noProof/>
            <w:webHidden/>
          </w:rPr>
          <w:fldChar w:fldCharType="end"/>
        </w:r>
      </w:hyperlink>
    </w:p>
    <w:p w14:paraId="0BFEDAE1" w14:textId="30C590A4" w:rsidR="00123B22" w:rsidRDefault="00000000">
      <w:pPr>
        <w:pStyle w:val="TM3"/>
        <w:tabs>
          <w:tab w:val="right" w:leader="dot" w:pos="9062"/>
        </w:tabs>
        <w:rPr>
          <w:rFonts w:asciiTheme="minorHAnsi" w:eastAsiaTheme="minorEastAsia" w:hAnsiTheme="minorHAnsi"/>
          <w:noProof/>
          <w:color w:val="auto"/>
          <w:sz w:val="22"/>
          <w:lang w:val="en-US"/>
        </w:rPr>
      </w:pPr>
      <w:hyperlink w:anchor="_Toc132996786" w:history="1">
        <w:r w:rsidR="00123B22" w:rsidRPr="00113F0C">
          <w:rPr>
            <w:rStyle w:val="Lienhypertexte"/>
            <w:noProof/>
          </w:rPr>
          <w:t>1.2.1. Informations juridiques</w:t>
        </w:r>
        <w:r w:rsidR="00123B22">
          <w:rPr>
            <w:noProof/>
            <w:webHidden/>
          </w:rPr>
          <w:tab/>
        </w:r>
        <w:r w:rsidR="00123B22">
          <w:rPr>
            <w:noProof/>
            <w:webHidden/>
          </w:rPr>
          <w:fldChar w:fldCharType="begin"/>
        </w:r>
        <w:r w:rsidR="00123B22">
          <w:rPr>
            <w:noProof/>
            <w:webHidden/>
          </w:rPr>
          <w:instrText xml:space="preserve"> PAGEREF _Toc132996786 \h </w:instrText>
        </w:r>
        <w:r w:rsidR="00123B22">
          <w:rPr>
            <w:noProof/>
            <w:webHidden/>
          </w:rPr>
        </w:r>
        <w:r w:rsidR="00123B22">
          <w:rPr>
            <w:noProof/>
            <w:webHidden/>
          </w:rPr>
          <w:fldChar w:fldCharType="separate"/>
        </w:r>
        <w:r w:rsidR="00123B22">
          <w:rPr>
            <w:noProof/>
            <w:webHidden/>
          </w:rPr>
          <w:t>2</w:t>
        </w:r>
        <w:r w:rsidR="00123B22">
          <w:rPr>
            <w:noProof/>
            <w:webHidden/>
          </w:rPr>
          <w:fldChar w:fldCharType="end"/>
        </w:r>
      </w:hyperlink>
    </w:p>
    <w:p w14:paraId="4B1F945F" w14:textId="72A7CF65" w:rsidR="00123B22" w:rsidRDefault="00000000">
      <w:pPr>
        <w:pStyle w:val="TM3"/>
        <w:tabs>
          <w:tab w:val="right" w:leader="dot" w:pos="9062"/>
        </w:tabs>
        <w:rPr>
          <w:rFonts w:asciiTheme="minorHAnsi" w:eastAsiaTheme="minorEastAsia" w:hAnsiTheme="minorHAnsi"/>
          <w:noProof/>
          <w:color w:val="auto"/>
          <w:sz w:val="22"/>
          <w:lang w:val="en-US"/>
        </w:rPr>
      </w:pPr>
      <w:hyperlink w:anchor="_Toc132996787" w:history="1">
        <w:r w:rsidR="00123B22" w:rsidRPr="00113F0C">
          <w:rPr>
            <w:rStyle w:val="Lienhypertexte"/>
            <w:noProof/>
          </w:rPr>
          <w:t>1.2.2. Information concernant l’Ecole Doctorale</w:t>
        </w:r>
        <w:r w:rsidR="00123B22">
          <w:rPr>
            <w:noProof/>
            <w:webHidden/>
          </w:rPr>
          <w:tab/>
        </w:r>
        <w:r w:rsidR="00123B22">
          <w:rPr>
            <w:noProof/>
            <w:webHidden/>
          </w:rPr>
          <w:fldChar w:fldCharType="begin"/>
        </w:r>
        <w:r w:rsidR="00123B22">
          <w:rPr>
            <w:noProof/>
            <w:webHidden/>
          </w:rPr>
          <w:instrText xml:space="preserve"> PAGEREF _Toc132996787 \h </w:instrText>
        </w:r>
        <w:r w:rsidR="00123B22">
          <w:rPr>
            <w:noProof/>
            <w:webHidden/>
          </w:rPr>
        </w:r>
        <w:r w:rsidR="00123B22">
          <w:rPr>
            <w:noProof/>
            <w:webHidden/>
          </w:rPr>
          <w:fldChar w:fldCharType="separate"/>
        </w:r>
        <w:r w:rsidR="00123B22">
          <w:rPr>
            <w:noProof/>
            <w:webHidden/>
          </w:rPr>
          <w:t>2</w:t>
        </w:r>
        <w:r w:rsidR="00123B22">
          <w:rPr>
            <w:noProof/>
            <w:webHidden/>
          </w:rPr>
          <w:fldChar w:fldCharType="end"/>
        </w:r>
      </w:hyperlink>
    </w:p>
    <w:p w14:paraId="158BE7EA" w14:textId="69134E0F" w:rsidR="00123B22" w:rsidRDefault="00000000">
      <w:pPr>
        <w:pStyle w:val="TM3"/>
        <w:tabs>
          <w:tab w:val="right" w:leader="dot" w:pos="9062"/>
        </w:tabs>
        <w:rPr>
          <w:rFonts w:asciiTheme="minorHAnsi" w:eastAsiaTheme="minorEastAsia" w:hAnsiTheme="minorHAnsi"/>
          <w:noProof/>
          <w:color w:val="auto"/>
          <w:sz w:val="22"/>
          <w:lang w:val="en-US"/>
        </w:rPr>
      </w:pPr>
      <w:hyperlink w:anchor="_Toc132996788" w:history="1">
        <w:r w:rsidR="00123B22" w:rsidRPr="00113F0C">
          <w:rPr>
            <w:rStyle w:val="Lienhypertexte"/>
            <w:bCs/>
            <w:noProof/>
          </w:rPr>
          <w:t>Polytechnique (EDP)</w:t>
        </w:r>
        <w:r w:rsidR="00123B22">
          <w:rPr>
            <w:noProof/>
            <w:webHidden/>
          </w:rPr>
          <w:tab/>
        </w:r>
        <w:r w:rsidR="00123B22">
          <w:rPr>
            <w:noProof/>
            <w:webHidden/>
          </w:rPr>
          <w:fldChar w:fldCharType="begin"/>
        </w:r>
        <w:r w:rsidR="00123B22">
          <w:rPr>
            <w:noProof/>
            <w:webHidden/>
          </w:rPr>
          <w:instrText xml:space="preserve"> PAGEREF _Toc132996788 \h </w:instrText>
        </w:r>
        <w:r w:rsidR="00123B22">
          <w:rPr>
            <w:noProof/>
            <w:webHidden/>
          </w:rPr>
        </w:r>
        <w:r w:rsidR="00123B22">
          <w:rPr>
            <w:noProof/>
            <w:webHidden/>
          </w:rPr>
          <w:fldChar w:fldCharType="separate"/>
        </w:r>
        <w:r w:rsidR="00123B22">
          <w:rPr>
            <w:noProof/>
            <w:webHidden/>
          </w:rPr>
          <w:t>2</w:t>
        </w:r>
        <w:r w:rsidR="00123B22">
          <w:rPr>
            <w:noProof/>
            <w:webHidden/>
          </w:rPr>
          <w:fldChar w:fldCharType="end"/>
        </w:r>
      </w:hyperlink>
    </w:p>
    <w:p w14:paraId="334CC8F6" w14:textId="09E6789E" w:rsidR="00123B22" w:rsidRDefault="00000000">
      <w:pPr>
        <w:pStyle w:val="TM1"/>
        <w:tabs>
          <w:tab w:val="left" w:pos="480"/>
          <w:tab w:val="right" w:leader="dot" w:pos="9062"/>
        </w:tabs>
        <w:rPr>
          <w:rFonts w:asciiTheme="minorHAnsi" w:eastAsiaTheme="minorEastAsia" w:hAnsiTheme="minorHAnsi"/>
          <w:noProof/>
          <w:color w:val="auto"/>
          <w:sz w:val="22"/>
          <w:lang w:val="en-US"/>
        </w:rPr>
      </w:pPr>
      <w:hyperlink w:anchor="_Toc132996789" w:history="1">
        <w:r w:rsidR="00123B22" w:rsidRPr="00113F0C">
          <w:rPr>
            <w:rStyle w:val="Lienhypertexte"/>
            <w:noProof/>
          </w:rPr>
          <w:t>2.</w:t>
        </w:r>
        <w:r w:rsidR="00123B22">
          <w:rPr>
            <w:rFonts w:asciiTheme="minorHAnsi" w:eastAsiaTheme="minorEastAsia" w:hAnsiTheme="minorHAnsi"/>
            <w:noProof/>
            <w:color w:val="auto"/>
            <w:sz w:val="22"/>
            <w:lang w:val="en-US"/>
          </w:rPr>
          <w:tab/>
        </w:r>
        <w:r w:rsidR="00123B22" w:rsidRPr="00113F0C">
          <w:rPr>
            <w:rStyle w:val="Lienhypertexte"/>
            <w:noProof/>
          </w:rPr>
          <w:t>DESCRIPTION DE LA FORMATION DOCTORALE</w:t>
        </w:r>
        <w:r w:rsidR="00123B22">
          <w:rPr>
            <w:noProof/>
            <w:webHidden/>
          </w:rPr>
          <w:tab/>
        </w:r>
        <w:r w:rsidR="00123B22">
          <w:rPr>
            <w:noProof/>
            <w:webHidden/>
          </w:rPr>
          <w:fldChar w:fldCharType="begin"/>
        </w:r>
        <w:r w:rsidR="00123B22">
          <w:rPr>
            <w:noProof/>
            <w:webHidden/>
          </w:rPr>
          <w:instrText xml:space="preserve"> PAGEREF _Toc132996789 \h </w:instrText>
        </w:r>
        <w:r w:rsidR="00123B22">
          <w:rPr>
            <w:noProof/>
            <w:webHidden/>
          </w:rPr>
        </w:r>
        <w:r w:rsidR="00123B22">
          <w:rPr>
            <w:noProof/>
            <w:webHidden/>
          </w:rPr>
          <w:fldChar w:fldCharType="separate"/>
        </w:r>
        <w:r w:rsidR="00123B22">
          <w:rPr>
            <w:noProof/>
            <w:webHidden/>
          </w:rPr>
          <w:t>14</w:t>
        </w:r>
        <w:r w:rsidR="00123B22">
          <w:rPr>
            <w:noProof/>
            <w:webHidden/>
          </w:rPr>
          <w:fldChar w:fldCharType="end"/>
        </w:r>
      </w:hyperlink>
    </w:p>
    <w:p w14:paraId="23C64DC0" w14:textId="43456AD5"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90" w:history="1">
        <w:r w:rsidR="00123B22" w:rsidRPr="00113F0C">
          <w:rPr>
            <w:rStyle w:val="Lienhypertexte"/>
            <w:noProof/>
          </w:rPr>
          <w:t>2.1. Cours transversaux et cours de spécialité</w:t>
        </w:r>
        <w:r w:rsidR="00123B22">
          <w:rPr>
            <w:noProof/>
            <w:webHidden/>
          </w:rPr>
          <w:tab/>
        </w:r>
        <w:r w:rsidR="00123B22">
          <w:rPr>
            <w:noProof/>
            <w:webHidden/>
          </w:rPr>
          <w:fldChar w:fldCharType="begin"/>
        </w:r>
        <w:r w:rsidR="00123B22">
          <w:rPr>
            <w:noProof/>
            <w:webHidden/>
          </w:rPr>
          <w:instrText xml:space="preserve"> PAGEREF _Toc132996790 \h </w:instrText>
        </w:r>
        <w:r w:rsidR="00123B22">
          <w:rPr>
            <w:noProof/>
            <w:webHidden/>
          </w:rPr>
        </w:r>
        <w:r w:rsidR="00123B22">
          <w:rPr>
            <w:noProof/>
            <w:webHidden/>
          </w:rPr>
          <w:fldChar w:fldCharType="separate"/>
        </w:r>
        <w:r w:rsidR="00123B22">
          <w:rPr>
            <w:noProof/>
            <w:webHidden/>
          </w:rPr>
          <w:t>14</w:t>
        </w:r>
        <w:r w:rsidR="00123B22">
          <w:rPr>
            <w:noProof/>
            <w:webHidden/>
          </w:rPr>
          <w:fldChar w:fldCharType="end"/>
        </w:r>
      </w:hyperlink>
    </w:p>
    <w:p w14:paraId="09A18410" w14:textId="51FA592E"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91" w:history="1">
        <w:r w:rsidR="00123B22" w:rsidRPr="00113F0C">
          <w:rPr>
            <w:rStyle w:val="Lienhypertexte"/>
            <w:noProof/>
          </w:rPr>
          <w:t>2.2. Répartition des crédits</w:t>
        </w:r>
        <w:r w:rsidR="00123B22">
          <w:rPr>
            <w:noProof/>
            <w:webHidden/>
          </w:rPr>
          <w:tab/>
        </w:r>
        <w:r w:rsidR="00123B22">
          <w:rPr>
            <w:noProof/>
            <w:webHidden/>
          </w:rPr>
          <w:fldChar w:fldCharType="begin"/>
        </w:r>
        <w:r w:rsidR="00123B22">
          <w:rPr>
            <w:noProof/>
            <w:webHidden/>
          </w:rPr>
          <w:instrText xml:space="preserve"> PAGEREF _Toc132996791 \h </w:instrText>
        </w:r>
        <w:r w:rsidR="00123B22">
          <w:rPr>
            <w:noProof/>
            <w:webHidden/>
          </w:rPr>
        </w:r>
        <w:r w:rsidR="00123B22">
          <w:rPr>
            <w:noProof/>
            <w:webHidden/>
          </w:rPr>
          <w:fldChar w:fldCharType="separate"/>
        </w:r>
        <w:r w:rsidR="00123B22">
          <w:rPr>
            <w:noProof/>
            <w:webHidden/>
          </w:rPr>
          <w:t>15</w:t>
        </w:r>
        <w:r w:rsidR="00123B22">
          <w:rPr>
            <w:noProof/>
            <w:webHidden/>
          </w:rPr>
          <w:fldChar w:fldCharType="end"/>
        </w:r>
      </w:hyperlink>
    </w:p>
    <w:p w14:paraId="14540DF7" w14:textId="33DF2144" w:rsidR="00123B22" w:rsidRDefault="00000000">
      <w:pPr>
        <w:pStyle w:val="TM1"/>
        <w:tabs>
          <w:tab w:val="left" w:pos="480"/>
          <w:tab w:val="right" w:leader="dot" w:pos="9062"/>
        </w:tabs>
        <w:rPr>
          <w:rFonts w:asciiTheme="minorHAnsi" w:eastAsiaTheme="minorEastAsia" w:hAnsiTheme="minorHAnsi"/>
          <w:noProof/>
          <w:color w:val="auto"/>
          <w:sz w:val="22"/>
          <w:lang w:val="en-US"/>
        </w:rPr>
      </w:pPr>
      <w:hyperlink w:anchor="_Toc132996792" w:history="1">
        <w:r w:rsidR="00123B22" w:rsidRPr="00113F0C">
          <w:rPr>
            <w:rStyle w:val="Lienhypertexte"/>
            <w:noProof/>
          </w:rPr>
          <w:t>3.</w:t>
        </w:r>
        <w:r w:rsidR="00123B22">
          <w:rPr>
            <w:rFonts w:asciiTheme="minorHAnsi" w:eastAsiaTheme="minorEastAsia" w:hAnsiTheme="minorHAnsi"/>
            <w:noProof/>
            <w:color w:val="auto"/>
            <w:sz w:val="22"/>
            <w:lang w:val="en-US"/>
          </w:rPr>
          <w:tab/>
        </w:r>
        <w:r w:rsidR="00123B22" w:rsidRPr="00113F0C">
          <w:rPr>
            <w:rStyle w:val="Lienhypertexte"/>
            <w:noProof/>
          </w:rPr>
          <w:t>METHODOLOGIE DE L’AUTO-EVALUATION</w:t>
        </w:r>
        <w:r w:rsidR="00123B22">
          <w:rPr>
            <w:noProof/>
            <w:webHidden/>
          </w:rPr>
          <w:tab/>
        </w:r>
        <w:r w:rsidR="00123B22">
          <w:rPr>
            <w:noProof/>
            <w:webHidden/>
          </w:rPr>
          <w:fldChar w:fldCharType="begin"/>
        </w:r>
        <w:r w:rsidR="00123B22">
          <w:rPr>
            <w:noProof/>
            <w:webHidden/>
          </w:rPr>
          <w:instrText xml:space="preserve"> PAGEREF _Toc132996792 \h </w:instrText>
        </w:r>
        <w:r w:rsidR="00123B22">
          <w:rPr>
            <w:noProof/>
            <w:webHidden/>
          </w:rPr>
        </w:r>
        <w:r w:rsidR="00123B22">
          <w:rPr>
            <w:noProof/>
            <w:webHidden/>
          </w:rPr>
          <w:fldChar w:fldCharType="separate"/>
        </w:r>
        <w:r w:rsidR="00123B22">
          <w:rPr>
            <w:noProof/>
            <w:webHidden/>
          </w:rPr>
          <w:t>16</w:t>
        </w:r>
        <w:r w:rsidR="00123B22">
          <w:rPr>
            <w:noProof/>
            <w:webHidden/>
          </w:rPr>
          <w:fldChar w:fldCharType="end"/>
        </w:r>
      </w:hyperlink>
    </w:p>
    <w:p w14:paraId="77A88063" w14:textId="25A14B4F"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93" w:history="1">
        <w:r w:rsidR="00123B22" w:rsidRPr="00113F0C">
          <w:rPr>
            <w:rStyle w:val="Lienhypertexte"/>
            <w:noProof/>
          </w:rPr>
          <w:t>3.1. Référentiel</w:t>
        </w:r>
        <w:r w:rsidR="00123B22">
          <w:rPr>
            <w:noProof/>
            <w:webHidden/>
          </w:rPr>
          <w:tab/>
        </w:r>
        <w:r w:rsidR="00123B22">
          <w:rPr>
            <w:noProof/>
            <w:webHidden/>
          </w:rPr>
          <w:fldChar w:fldCharType="begin"/>
        </w:r>
        <w:r w:rsidR="00123B22">
          <w:rPr>
            <w:noProof/>
            <w:webHidden/>
          </w:rPr>
          <w:instrText xml:space="preserve"> PAGEREF _Toc132996793 \h </w:instrText>
        </w:r>
        <w:r w:rsidR="00123B22">
          <w:rPr>
            <w:noProof/>
            <w:webHidden/>
          </w:rPr>
        </w:r>
        <w:r w:rsidR="00123B22">
          <w:rPr>
            <w:noProof/>
            <w:webHidden/>
          </w:rPr>
          <w:fldChar w:fldCharType="separate"/>
        </w:r>
        <w:r w:rsidR="00123B22">
          <w:rPr>
            <w:noProof/>
            <w:webHidden/>
          </w:rPr>
          <w:t>16</w:t>
        </w:r>
        <w:r w:rsidR="00123B22">
          <w:rPr>
            <w:noProof/>
            <w:webHidden/>
          </w:rPr>
          <w:fldChar w:fldCharType="end"/>
        </w:r>
      </w:hyperlink>
    </w:p>
    <w:p w14:paraId="165256FF" w14:textId="4399EFA1"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94" w:history="1">
        <w:r w:rsidR="00123B22" w:rsidRPr="00113F0C">
          <w:rPr>
            <w:rStyle w:val="Lienhypertexte"/>
            <w:noProof/>
          </w:rPr>
          <w:t>3.2. Méthode d’établissement du score</w:t>
        </w:r>
        <w:r w:rsidR="00123B22">
          <w:rPr>
            <w:noProof/>
            <w:webHidden/>
          </w:rPr>
          <w:tab/>
        </w:r>
        <w:r w:rsidR="00123B22">
          <w:rPr>
            <w:noProof/>
            <w:webHidden/>
          </w:rPr>
          <w:fldChar w:fldCharType="begin"/>
        </w:r>
        <w:r w:rsidR="00123B22">
          <w:rPr>
            <w:noProof/>
            <w:webHidden/>
          </w:rPr>
          <w:instrText xml:space="preserve"> PAGEREF _Toc132996794 \h </w:instrText>
        </w:r>
        <w:r w:rsidR="00123B22">
          <w:rPr>
            <w:noProof/>
            <w:webHidden/>
          </w:rPr>
        </w:r>
        <w:r w:rsidR="00123B22">
          <w:rPr>
            <w:noProof/>
            <w:webHidden/>
          </w:rPr>
          <w:fldChar w:fldCharType="separate"/>
        </w:r>
        <w:r w:rsidR="00123B22">
          <w:rPr>
            <w:noProof/>
            <w:webHidden/>
          </w:rPr>
          <w:t>16</w:t>
        </w:r>
        <w:r w:rsidR="00123B22">
          <w:rPr>
            <w:noProof/>
            <w:webHidden/>
          </w:rPr>
          <w:fldChar w:fldCharType="end"/>
        </w:r>
      </w:hyperlink>
    </w:p>
    <w:p w14:paraId="6FE02005" w14:textId="7AFE95CE" w:rsidR="00123B22" w:rsidRDefault="00000000">
      <w:pPr>
        <w:pStyle w:val="TM1"/>
        <w:tabs>
          <w:tab w:val="left" w:pos="480"/>
          <w:tab w:val="right" w:leader="dot" w:pos="9062"/>
        </w:tabs>
        <w:rPr>
          <w:rFonts w:asciiTheme="minorHAnsi" w:eastAsiaTheme="minorEastAsia" w:hAnsiTheme="minorHAnsi"/>
          <w:noProof/>
          <w:color w:val="auto"/>
          <w:sz w:val="22"/>
          <w:lang w:val="en-US"/>
        </w:rPr>
      </w:pPr>
      <w:hyperlink w:anchor="_Toc132996795" w:history="1">
        <w:r w:rsidR="00123B22" w:rsidRPr="00113F0C">
          <w:rPr>
            <w:rStyle w:val="Lienhypertexte"/>
            <w:noProof/>
          </w:rPr>
          <w:t>4.</w:t>
        </w:r>
        <w:r w:rsidR="00123B22">
          <w:rPr>
            <w:rFonts w:asciiTheme="minorHAnsi" w:eastAsiaTheme="minorEastAsia" w:hAnsiTheme="minorHAnsi"/>
            <w:noProof/>
            <w:color w:val="auto"/>
            <w:sz w:val="22"/>
            <w:lang w:val="en-US"/>
          </w:rPr>
          <w:tab/>
        </w:r>
        <w:r w:rsidR="00123B22" w:rsidRPr="00113F0C">
          <w:rPr>
            <w:rStyle w:val="Lienhypertexte"/>
            <w:noProof/>
          </w:rPr>
          <w:t>PRESENTATION DES RESULTATS PAR CHAMP</w:t>
        </w:r>
        <w:r w:rsidR="00123B22">
          <w:rPr>
            <w:noProof/>
            <w:webHidden/>
          </w:rPr>
          <w:tab/>
        </w:r>
        <w:r w:rsidR="00123B22">
          <w:rPr>
            <w:noProof/>
            <w:webHidden/>
          </w:rPr>
          <w:fldChar w:fldCharType="begin"/>
        </w:r>
        <w:r w:rsidR="00123B22">
          <w:rPr>
            <w:noProof/>
            <w:webHidden/>
          </w:rPr>
          <w:instrText xml:space="preserve"> PAGEREF _Toc132996795 \h </w:instrText>
        </w:r>
        <w:r w:rsidR="00123B22">
          <w:rPr>
            <w:noProof/>
            <w:webHidden/>
          </w:rPr>
        </w:r>
        <w:r w:rsidR="00123B22">
          <w:rPr>
            <w:noProof/>
            <w:webHidden/>
          </w:rPr>
          <w:fldChar w:fldCharType="separate"/>
        </w:r>
        <w:r w:rsidR="00123B22">
          <w:rPr>
            <w:noProof/>
            <w:webHidden/>
          </w:rPr>
          <w:t>17</w:t>
        </w:r>
        <w:r w:rsidR="00123B22">
          <w:rPr>
            <w:noProof/>
            <w:webHidden/>
          </w:rPr>
          <w:fldChar w:fldCharType="end"/>
        </w:r>
      </w:hyperlink>
    </w:p>
    <w:p w14:paraId="0439402E" w14:textId="51978778"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96" w:history="1">
        <w:r w:rsidR="00123B22" w:rsidRPr="00113F0C">
          <w:rPr>
            <w:rStyle w:val="Lienhypertexte"/>
            <w:noProof/>
          </w:rPr>
          <w:t>4.1. Score de l’établissement sur l’offre de formation évaluée</w:t>
        </w:r>
        <w:r w:rsidR="00123B22">
          <w:rPr>
            <w:noProof/>
            <w:webHidden/>
          </w:rPr>
          <w:tab/>
        </w:r>
        <w:r w:rsidR="00123B22">
          <w:rPr>
            <w:noProof/>
            <w:webHidden/>
          </w:rPr>
          <w:fldChar w:fldCharType="begin"/>
        </w:r>
        <w:r w:rsidR="00123B22">
          <w:rPr>
            <w:noProof/>
            <w:webHidden/>
          </w:rPr>
          <w:instrText xml:space="preserve"> PAGEREF _Toc132996796 \h </w:instrText>
        </w:r>
        <w:r w:rsidR="00123B22">
          <w:rPr>
            <w:noProof/>
            <w:webHidden/>
          </w:rPr>
        </w:r>
        <w:r w:rsidR="00123B22">
          <w:rPr>
            <w:noProof/>
            <w:webHidden/>
          </w:rPr>
          <w:fldChar w:fldCharType="separate"/>
        </w:r>
        <w:r w:rsidR="00123B22">
          <w:rPr>
            <w:noProof/>
            <w:webHidden/>
          </w:rPr>
          <w:t>17</w:t>
        </w:r>
        <w:r w:rsidR="00123B22">
          <w:rPr>
            <w:noProof/>
            <w:webHidden/>
          </w:rPr>
          <w:fldChar w:fldCharType="end"/>
        </w:r>
      </w:hyperlink>
    </w:p>
    <w:p w14:paraId="235FC89B" w14:textId="67EC1661"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797" w:history="1">
        <w:r w:rsidR="00123B22" w:rsidRPr="00113F0C">
          <w:rPr>
            <w:rStyle w:val="Lienhypertexte"/>
            <w:noProof/>
          </w:rPr>
          <w:t>4.2. Performances par Domaine et par Référence</w:t>
        </w:r>
        <w:r w:rsidR="00123B22">
          <w:rPr>
            <w:noProof/>
            <w:webHidden/>
          </w:rPr>
          <w:tab/>
        </w:r>
        <w:r w:rsidR="00123B22">
          <w:rPr>
            <w:noProof/>
            <w:webHidden/>
          </w:rPr>
          <w:fldChar w:fldCharType="begin"/>
        </w:r>
        <w:r w:rsidR="00123B22">
          <w:rPr>
            <w:noProof/>
            <w:webHidden/>
          </w:rPr>
          <w:instrText xml:space="preserve"> PAGEREF _Toc132996797 \h </w:instrText>
        </w:r>
        <w:r w:rsidR="00123B22">
          <w:rPr>
            <w:noProof/>
            <w:webHidden/>
          </w:rPr>
        </w:r>
        <w:r w:rsidR="00123B22">
          <w:rPr>
            <w:noProof/>
            <w:webHidden/>
          </w:rPr>
          <w:fldChar w:fldCharType="separate"/>
        </w:r>
        <w:r w:rsidR="00123B22">
          <w:rPr>
            <w:noProof/>
            <w:webHidden/>
          </w:rPr>
          <w:t>19</w:t>
        </w:r>
        <w:r w:rsidR="00123B22">
          <w:rPr>
            <w:noProof/>
            <w:webHidden/>
          </w:rPr>
          <w:fldChar w:fldCharType="end"/>
        </w:r>
      </w:hyperlink>
    </w:p>
    <w:p w14:paraId="2C9F9603" w14:textId="2F3BB941" w:rsidR="00123B22" w:rsidRDefault="00000000">
      <w:pPr>
        <w:pStyle w:val="TM3"/>
        <w:tabs>
          <w:tab w:val="right" w:leader="dot" w:pos="9062"/>
        </w:tabs>
        <w:rPr>
          <w:rFonts w:asciiTheme="minorHAnsi" w:eastAsiaTheme="minorEastAsia" w:hAnsiTheme="minorHAnsi"/>
          <w:noProof/>
          <w:color w:val="auto"/>
          <w:sz w:val="22"/>
          <w:lang w:val="en-US"/>
        </w:rPr>
      </w:pPr>
      <w:hyperlink w:anchor="_Toc132996798" w:history="1">
        <w:r w:rsidR="00123B22" w:rsidRPr="00113F0C">
          <w:rPr>
            <w:rStyle w:val="Lienhypertexte"/>
            <w:noProof/>
          </w:rPr>
          <w:t>4.2.1. Domaine 1 : La politique du doctorat</w:t>
        </w:r>
        <w:r w:rsidR="00123B22">
          <w:rPr>
            <w:noProof/>
            <w:webHidden/>
          </w:rPr>
          <w:tab/>
        </w:r>
        <w:r w:rsidR="00123B22">
          <w:rPr>
            <w:noProof/>
            <w:webHidden/>
          </w:rPr>
          <w:fldChar w:fldCharType="begin"/>
        </w:r>
        <w:r w:rsidR="00123B22">
          <w:rPr>
            <w:noProof/>
            <w:webHidden/>
          </w:rPr>
          <w:instrText xml:space="preserve"> PAGEREF _Toc132996798 \h </w:instrText>
        </w:r>
        <w:r w:rsidR="00123B22">
          <w:rPr>
            <w:noProof/>
            <w:webHidden/>
          </w:rPr>
        </w:r>
        <w:r w:rsidR="00123B22">
          <w:rPr>
            <w:noProof/>
            <w:webHidden/>
          </w:rPr>
          <w:fldChar w:fldCharType="separate"/>
        </w:r>
        <w:r w:rsidR="00123B22">
          <w:rPr>
            <w:noProof/>
            <w:webHidden/>
          </w:rPr>
          <w:t>19</w:t>
        </w:r>
        <w:r w:rsidR="00123B22">
          <w:rPr>
            <w:noProof/>
            <w:webHidden/>
          </w:rPr>
          <w:fldChar w:fldCharType="end"/>
        </w:r>
      </w:hyperlink>
    </w:p>
    <w:p w14:paraId="014AB14F" w14:textId="7053C143" w:rsidR="00123B22" w:rsidRDefault="00000000">
      <w:pPr>
        <w:pStyle w:val="TM3"/>
        <w:tabs>
          <w:tab w:val="right" w:leader="dot" w:pos="9062"/>
        </w:tabs>
        <w:rPr>
          <w:rFonts w:asciiTheme="minorHAnsi" w:eastAsiaTheme="minorEastAsia" w:hAnsiTheme="minorHAnsi"/>
          <w:noProof/>
          <w:color w:val="auto"/>
          <w:sz w:val="22"/>
          <w:lang w:val="en-US"/>
        </w:rPr>
      </w:pPr>
      <w:hyperlink w:anchor="_Toc132996799" w:history="1">
        <w:r w:rsidR="00123B22" w:rsidRPr="00113F0C">
          <w:rPr>
            <w:rStyle w:val="Lienhypertexte"/>
            <w:noProof/>
          </w:rPr>
          <w:t>4.2.2. Domaine 2 : les dispositifs de formation, d’accueil et                                 d’encadrement des doctorants</w:t>
        </w:r>
        <w:r w:rsidR="00123B22">
          <w:rPr>
            <w:noProof/>
            <w:webHidden/>
          </w:rPr>
          <w:tab/>
        </w:r>
        <w:r w:rsidR="00123B22">
          <w:rPr>
            <w:noProof/>
            <w:webHidden/>
          </w:rPr>
          <w:fldChar w:fldCharType="begin"/>
        </w:r>
        <w:r w:rsidR="00123B22">
          <w:rPr>
            <w:noProof/>
            <w:webHidden/>
          </w:rPr>
          <w:instrText xml:space="preserve"> PAGEREF _Toc132996799 \h </w:instrText>
        </w:r>
        <w:r w:rsidR="00123B22">
          <w:rPr>
            <w:noProof/>
            <w:webHidden/>
          </w:rPr>
        </w:r>
        <w:r w:rsidR="00123B22">
          <w:rPr>
            <w:noProof/>
            <w:webHidden/>
          </w:rPr>
          <w:fldChar w:fldCharType="separate"/>
        </w:r>
        <w:r w:rsidR="00123B22">
          <w:rPr>
            <w:noProof/>
            <w:webHidden/>
          </w:rPr>
          <w:t>23</w:t>
        </w:r>
        <w:r w:rsidR="00123B22">
          <w:rPr>
            <w:noProof/>
            <w:webHidden/>
          </w:rPr>
          <w:fldChar w:fldCharType="end"/>
        </w:r>
      </w:hyperlink>
    </w:p>
    <w:p w14:paraId="2980CA5D" w14:textId="4A6BF59A" w:rsidR="00123B22" w:rsidRDefault="00000000">
      <w:pPr>
        <w:pStyle w:val="TM3"/>
        <w:tabs>
          <w:tab w:val="right" w:leader="dot" w:pos="9062"/>
        </w:tabs>
        <w:rPr>
          <w:rFonts w:asciiTheme="minorHAnsi" w:eastAsiaTheme="minorEastAsia" w:hAnsiTheme="minorHAnsi"/>
          <w:noProof/>
          <w:color w:val="auto"/>
          <w:sz w:val="22"/>
          <w:lang w:val="en-US"/>
        </w:rPr>
      </w:pPr>
      <w:hyperlink w:anchor="_Toc132996800" w:history="1">
        <w:r w:rsidR="00123B22" w:rsidRPr="00113F0C">
          <w:rPr>
            <w:rStyle w:val="Lienhypertexte"/>
            <w:noProof/>
          </w:rPr>
          <w:t>4.2.3. Domaine 3 : L’attractivité, la performance et la pertinence de la formation</w:t>
        </w:r>
        <w:r w:rsidR="00123B22">
          <w:rPr>
            <w:noProof/>
            <w:webHidden/>
          </w:rPr>
          <w:tab/>
        </w:r>
        <w:r w:rsidR="00123B22">
          <w:rPr>
            <w:noProof/>
            <w:webHidden/>
          </w:rPr>
          <w:fldChar w:fldCharType="begin"/>
        </w:r>
        <w:r w:rsidR="00123B22">
          <w:rPr>
            <w:noProof/>
            <w:webHidden/>
          </w:rPr>
          <w:instrText xml:space="preserve"> PAGEREF _Toc132996800 \h </w:instrText>
        </w:r>
        <w:r w:rsidR="00123B22">
          <w:rPr>
            <w:noProof/>
            <w:webHidden/>
          </w:rPr>
        </w:r>
        <w:r w:rsidR="00123B22">
          <w:rPr>
            <w:noProof/>
            <w:webHidden/>
          </w:rPr>
          <w:fldChar w:fldCharType="separate"/>
        </w:r>
        <w:r w:rsidR="00123B22">
          <w:rPr>
            <w:noProof/>
            <w:webHidden/>
          </w:rPr>
          <w:t>25</w:t>
        </w:r>
        <w:r w:rsidR="00123B22">
          <w:rPr>
            <w:noProof/>
            <w:webHidden/>
          </w:rPr>
          <w:fldChar w:fldCharType="end"/>
        </w:r>
      </w:hyperlink>
    </w:p>
    <w:p w14:paraId="4CE02123" w14:textId="4BC602A1" w:rsidR="00123B22" w:rsidRDefault="00000000">
      <w:pPr>
        <w:pStyle w:val="TM3"/>
        <w:tabs>
          <w:tab w:val="right" w:leader="dot" w:pos="9062"/>
        </w:tabs>
        <w:rPr>
          <w:rFonts w:asciiTheme="minorHAnsi" w:eastAsiaTheme="minorEastAsia" w:hAnsiTheme="minorHAnsi"/>
          <w:noProof/>
          <w:color w:val="auto"/>
          <w:sz w:val="22"/>
          <w:lang w:val="en-US"/>
        </w:rPr>
      </w:pPr>
      <w:hyperlink w:anchor="_Toc132996801" w:history="1">
        <w:r w:rsidR="00123B22" w:rsidRPr="00113F0C">
          <w:rPr>
            <w:rStyle w:val="Lienhypertexte"/>
            <w:noProof/>
          </w:rPr>
          <w:t>4.2.4. Domaine 4 : Le pilotage et l’amélioration continue de la formation</w:t>
        </w:r>
        <w:r w:rsidR="00123B22">
          <w:rPr>
            <w:noProof/>
            <w:webHidden/>
          </w:rPr>
          <w:tab/>
        </w:r>
        <w:r w:rsidR="00123B22">
          <w:rPr>
            <w:noProof/>
            <w:webHidden/>
          </w:rPr>
          <w:fldChar w:fldCharType="begin"/>
        </w:r>
        <w:r w:rsidR="00123B22">
          <w:rPr>
            <w:noProof/>
            <w:webHidden/>
          </w:rPr>
          <w:instrText xml:space="preserve"> PAGEREF _Toc132996801 \h </w:instrText>
        </w:r>
        <w:r w:rsidR="00123B22">
          <w:rPr>
            <w:noProof/>
            <w:webHidden/>
          </w:rPr>
        </w:r>
        <w:r w:rsidR="00123B22">
          <w:rPr>
            <w:noProof/>
            <w:webHidden/>
          </w:rPr>
          <w:fldChar w:fldCharType="separate"/>
        </w:r>
        <w:r w:rsidR="00123B22">
          <w:rPr>
            <w:noProof/>
            <w:webHidden/>
          </w:rPr>
          <w:t>28</w:t>
        </w:r>
        <w:r w:rsidR="00123B22">
          <w:rPr>
            <w:noProof/>
            <w:webHidden/>
          </w:rPr>
          <w:fldChar w:fldCharType="end"/>
        </w:r>
      </w:hyperlink>
    </w:p>
    <w:p w14:paraId="4D640867" w14:textId="37A6F278" w:rsidR="00123B22" w:rsidRDefault="00000000">
      <w:pPr>
        <w:pStyle w:val="TM1"/>
        <w:tabs>
          <w:tab w:val="right" w:leader="dot" w:pos="9062"/>
        </w:tabs>
        <w:rPr>
          <w:rFonts w:asciiTheme="minorHAnsi" w:eastAsiaTheme="minorEastAsia" w:hAnsiTheme="minorHAnsi"/>
          <w:noProof/>
          <w:color w:val="auto"/>
          <w:sz w:val="22"/>
          <w:lang w:val="en-US"/>
        </w:rPr>
      </w:pPr>
      <w:hyperlink w:anchor="_Toc132996802" w:history="1">
        <w:r w:rsidR="00123B22" w:rsidRPr="00113F0C">
          <w:rPr>
            <w:rStyle w:val="Lienhypertexte"/>
            <w:noProof/>
          </w:rPr>
          <w:t>5. ANALYSE SWOT GLOBALE</w:t>
        </w:r>
        <w:r w:rsidR="00123B22">
          <w:rPr>
            <w:noProof/>
            <w:webHidden/>
          </w:rPr>
          <w:tab/>
        </w:r>
        <w:r w:rsidR="00123B22">
          <w:rPr>
            <w:noProof/>
            <w:webHidden/>
          </w:rPr>
          <w:fldChar w:fldCharType="begin"/>
        </w:r>
        <w:r w:rsidR="00123B22">
          <w:rPr>
            <w:noProof/>
            <w:webHidden/>
          </w:rPr>
          <w:instrText xml:space="preserve"> PAGEREF _Toc132996802 \h </w:instrText>
        </w:r>
        <w:r w:rsidR="00123B22">
          <w:rPr>
            <w:noProof/>
            <w:webHidden/>
          </w:rPr>
        </w:r>
        <w:r w:rsidR="00123B22">
          <w:rPr>
            <w:noProof/>
            <w:webHidden/>
          </w:rPr>
          <w:fldChar w:fldCharType="separate"/>
        </w:r>
        <w:r w:rsidR="00123B22">
          <w:rPr>
            <w:noProof/>
            <w:webHidden/>
          </w:rPr>
          <w:t>30</w:t>
        </w:r>
        <w:r w:rsidR="00123B22">
          <w:rPr>
            <w:noProof/>
            <w:webHidden/>
          </w:rPr>
          <w:fldChar w:fldCharType="end"/>
        </w:r>
      </w:hyperlink>
    </w:p>
    <w:p w14:paraId="11A340EC" w14:textId="337DAB2D"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803" w:history="1">
        <w:r w:rsidR="00123B22" w:rsidRPr="00113F0C">
          <w:rPr>
            <w:rStyle w:val="Lienhypertexte"/>
            <w:noProof/>
          </w:rPr>
          <w:t>5.1. Forces</w:t>
        </w:r>
        <w:r w:rsidR="00123B22">
          <w:rPr>
            <w:noProof/>
            <w:webHidden/>
          </w:rPr>
          <w:tab/>
        </w:r>
        <w:r w:rsidR="00123B22">
          <w:rPr>
            <w:noProof/>
            <w:webHidden/>
          </w:rPr>
          <w:fldChar w:fldCharType="begin"/>
        </w:r>
        <w:r w:rsidR="00123B22">
          <w:rPr>
            <w:noProof/>
            <w:webHidden/>
          </w:rPr>
          <w:instrText xml:space="preserve"> PAGEREF _Toc132996803 \h </w:instrText>
        </w:r>
        <w:r w:rsidR="00123B22">
          <w:rPr>
            <w:noProof/>
            <w:webHidden/>
          </w:rPr>
        </w:r>
        <w:r w:rsidR="00123B22">
          <w:rPr>
            <w:noProof/>
            <w:webHidden/>
          </w:rPr>
          <w:fldChar w:fldCharType="separate"/>
        </w:r>
        <w:r w:rsidR="00123B22">
          <w:rPr>
            <w:noProof/>
            <w:webHidden/>
          </w:rPr>
          <w:t>30</w:t>
        </w:r>
        <w:r w:rsidR="00123B22">
          <w:rPr>
            <w:noProof/>
            <w:webHidden/>
          </w:rPr>
          <w:fldChar w:fldCharType="end"/>
        </w:r>
      </w:hyperlink>
    </w:p>
    <w:p w14:paraId="3EFE479F" w14:textId="2024965D"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804" w:history="1">
        <w:r w:rsidR="00123B22" w:rsidRPr="00113F0C">
          <w:rPr>
            <w:rStyle w:val="Lienhypertexte"/>
            <w:noProof/>
          </w:rPr>
          <w:t>5.2. Faiblesses</w:t>
        </w:r>
        <w:r w:rsidR="00123B22">
          <w:rPr>
            <w:noProof/>
            <w:webHidden/>
          </w:rPr>
          <w:tab/>
        </w:r>
        <w:r w:rsidR="00123B22">
          <w:rPr>
            <w:noProof/>
            <w:webHidden/>
          </w:rPr>
          <w:fldChar w:fldCharType="begin"/>
        </w:r>
        <w:r w:rsidR="00123B22">
          <w:rPr>
            <w:noProof/>
            <w:webHidden/>
          </w:rPr>
          <w:instrText xml:space="preserve"> PAGEREF _Toc132996804 \h </w:instrText>
        </w:r>
        <w:r w:rsidR="00123B22">
          <w:rPr>
            <w:noProof/>
            <w:webHidden/>
          </w:rPr>
        </w:r>
        <w:r w:rsidR="00123B22">
          <w:rPr>
            <w:noProof/>
            <w:webHidden/>
          </w:rPr>
          <w:fldChar w:fldCharType="separate"/>
        </w:r>
        <w:r w:rsidR="00123B22">
          <w:rPr>
            <w:noProof/>
            <w:webHidden/>
          </w:rPr>
          <w:t>31</w:t>
        </w:r>
        <w:r w:rsidR="00123B22">
          <w:rPr>
            <w:noProof/>
            <w:webHidden/>
          </w:rPr>
          <w:fldChar w:fldCharType="end"/>
        </w:r>
      </w:hyperlink>
    </w:p>
    <w:p w14:paraId="3C0E66D8" w14:textId="7725ABEF"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805" w:history="1">
        <w:r w:rsidR="00123B22" w:rsidRPr="00113F0C">
          <w:rPr>
            <w:rStyle w:val="Lienhypertexte"/>
            <w:noProof/>
          </w:rPr>
          <w:t>5.3. Opportunités</w:t>
        </w:r>
        <w:r w:rsidR="00123B22">
          <w:rPr>
            <w:noProof/>
            <w:webHidden/>
          </w:rPr>
          <w:tab/>
        </w:r>
        <w:r w:rsidR="00123B22">
          <w:rPr>
            <w:noProof/>
            <w:webHidden/>
          </w:rPr>
          <w:fldChar w:fldCharType="begin"/>
        </w:r>
        <w:r w:rsidR="00123B22">
          <w:rPr>
            <w:noProof/>
            <w:webHidden/>
          </w:rPr>
          <w:instrText xml:space="preserve"> PAGEREF _Toc132996805 \h </w:instrText>
        </w:r>
        <w:r w:rsidR="00123B22">
          <w:rPr>
            <w:noProof/>
            <w:webHidden/>
          </w:rPr>
        </w:r>
        <w:r w:rsidR="00123B22">
          <w:rPr>
            <w:noProof/>
            <w:webHidden/>
          </w:rPr>
          <w:fldChar w:fldCharType="separate"/>
        </w:r>
        <w:r w:rsidR="00123B22">
          <w:rPr>
            <w:noProof/>
            <w:webHidden/>
          </w:rPr>
          <w:t>32</w:t>
        </w:r>
        <w:r w:rsidR="00123B22">
          <w:rPr>
            <w:noProof/>
            <w:webHidden/>
          </w:rPr>
          <w:fldChar w:fldCharType="end"/>
        </w:r>
      </w:hyperlink>
    </w:p>
    <w:p w14:paraId="0F8C3C45" w14:textId="4E79DC85" w:rsidR="00123B22" w:rsidRDefault="00000000">
      <w:pPr>
        <w:pStyle w:val="TM2"/>
        <w:tabs>
          <w:tab w:val="right" w:leader="dot" w:pos="9062"/>
        </w:tabs>
        <w:rPr>
          <w:rFonts w:asciiTheme="minorHAnsi" w:eastAsiaTheme="minorEastAsia" w:hAnsiTheme="minorHAnsi"/>
          <w:noProof/>
          <w:color w:val="auto"/>
          <w:sz w:val="22"/>
          <w:lang w:val="en-US"/>
        </w:rPr>
      </w:pPr>
      <w:hyperlink w:anchor="_Toc132996806" w:history="1">
        <w:r w:rsidR="00123B22" w:rsidRPr="00113F0C">
          <w:rPr>
            <w:rStyle w:val="Lienhypertexte"/>
            <w:noProof/>
          </w:rPr>
          <w:t>5.4. Risques</w:t>
        </w:r>
        <w:r w:rsidR="00123B22">
          <w:rPr>
            <w:noProof/>
            <w:webHidden/>
          </w:rPr>
          <w:tab/>
        </w:r>
        <w:r w:rsidR="00123B22">
          <w:rPr>
            <w:noProof/>
            <w:webHidden/>
          </w:rPr>
          <w:fldChar w:fldCharType="begin"/>
        </w:r>
        <w:r w:rsidR="00123B22">
          <w:rPr>
            <w:noProof/>
            <w:webHidden/>
          </w:rPr>
          <w:instrText xml:space="preserve"> PAGEREF _Toc132996806 \h </w:instrText>
        </w:r>
        <w:r w:rsidR="00123B22">
          <w:rPr>
            <w:noProof/>
            <w:webHidden/>
          </w:rPr>
        </w:r>
        <w:r w:rsidR="00123B22">
          <w:rPr>
            <w:noProof/>
            <w:webHidden/>
          </w:rPr>
          <w:fldChar w:fldCharType="separate"/>
        </w:r>
        <w:r w:rsidR="00123B22">
          <w:rPr>
            <w:noProof/>
            <w:webHidden/>
          </w:rPr>
          <w:t>32</w:t>
        </w:r>
        <w:r w:rsidR="00123B22">
          <w:rPr>
            <w:noProof/>
            <w:webHidden/>
          </w:rPr>
          <w:fldChar w:fldCharType="end"/>
        </w:r>
      </w:hyperlink>
    </w:p>
    <w:p w14:paraId="11F0E7B4" w14:textId="4ABB4F2F" w:rsidR="00123B22" w:rsidRDefault="00000000">
      <w:pPr>
        <w:pStyle w:val="TM1"/>
        <w:tabs>
          <w:tab w:val="right" w:leader="dot" w:pos="9062"/>
        </w:tabs>
        <w:rPr>
          <w:rFonts w:asciiTheme="minorHAnsi" w:eastAsiaTheme="minorEastAsia" w:hAnsiTheme="minorHAnsi"/>
          <w:noProof/>
          <w:color w:val="auto"/>
          <w:sz w:val="22"/>
          <w:lang w:val="en-US"/>
        </w:rPr>
      </w:pPr>
      <w:hyperlink w:anchor="_Toc132996807" w:history="1">
        <w:r w:rsidR="00123B22" w:rsidRPr="00113F0C">
          <w:rPr>
            <w:rStyle w:val="Lienhypertexte"/>
            <w:noProof/>
          </w:rPr>
          <w:t>6. PLAN D’AMELIORATION</w:t>
        </w:r>
        <w:r w:rsidR="00123B22">
          <w:rPr>
            <w:noProof/>
            <w:webHidden/>
          </w:rPr>
          <w:tab/>
        </w:r>
        <w:r w:rsidR="00123B22">
          <w:rPr>
            <w:noProof/>
            <w:webHidden/>
          </w:rPr>
          <w:fldChar w:fldCharType="begin"/>
        </w:r>
        <w:r w:rsidR="00123B22">
          <w:rPr>
            <w:noProof/>
            <w:webHidden/>
          </w:rPr>
          <w:instrText xml:space="preserve"> PAGEREF _Toc132996807 \h </w:instrText>
        </w:r>
        <w:r w:rsidR="00123B22">
          <w:rPr>
            <w:noProof/>
            <w:webHidden/>
          </w:rPr>
        </w:r>
        <w:r w:rsidR="00123B22">
          <w:rPr>
            <w:noProof/>
            <w:webHidden/>
          </w:rPr>
          <w:fldChar w:fldCharType="separate"/>
        </w:r>
        <w:r w:rsidR="00123B22">
          <w:rPr>
            <w:noProof/>
            <w:webHidden/>
          </w:rPr>
          <w:t>32</w:t>
        </w:r>
        <w:r w:rsidR="00123B22">
          <w:rPr>
            <w:noProof/>
            <w:webHidden/>
          </w:rPr>
          <w:fldChar w:fldCharType="end"/>
        </w:r>
      </w:hyperlink>
    </w:p>
    <w:p w14:paraId="61F5A68D" w14:textId="01C30302" w:rsidR="00123B22" w:rsidRDefault="00000000">
      <w:pPr>
        <w:pStyle w:val="TM1"/>
        <w:tabs>
          <w:tab w:val="right" w:leader="dot" w:pos="9062"/>
        </w:tabs>
        <w:rPr>
          <w:rFonts w:asciiTheme="minorHAnsi" w:eastAsiaTheme="minorEastAsia" w:hAnsiTheme="minorHAnsi"/>
          <w:noProof/>
          <w:color w:val="auto"/>
          <w:sz w:val="22"/>
          <w:lang w:val="en-US"/>
        </w:rPr>
      </w:pPr>
      <w:hyperlink w:anchor="_Toc132996808" w:history="1">
        <w:r w:rsidR="00123B22" w:rsidRPr="00113F0C">
          <w:rPr>
            <w:rStyle w:val="Lienhypertexte"/>
            <w:noProof/>
          </w:rPr>
          <w:t>CONCLUSION</w:t>
        </w:r>
        <w:r w:rsidR="00123B22">
          <w:rPr>
            <w:noProof/>
            <w:webHidden/>
          </w:rPr>
          <w:tab/>
        </w:r>
        <w:r w:rsidR="00123B22">
          <w:rPr>
            <w:noProof/>
            <w:webHidden/>
          </w:rPr>
          <w:fldChar w:fldCharType="begin"/>
        </w:r>
        <w:r w:rsidR="00123B22">
          <w:rPr>
            <w:noProof/>
            <w:webHidden/>
          </w:rPr>
          <w:instrText xml:space="preserve"> PAGEREF _Toc132996808 \h </w:instrText>
        </w:r>
        <w:r w:rsidR="00123B22">
          <w:rPr>
            <w:noProof/>
            <w:webHidden/>
          </w:rPr>
        </w:r>
        <w:r w:rsidR="00123B22">
          <w:rPr>
            <w:noProof/>
            <w:webHidden/>
          </w:rPr>
          <w:fldChar w:fldCharType="separate"/>
        </w:r>
        <w:r w:rsidR="00123B22">
          <w:rPr>
            <w:noProof/>
            <w:webHidden/>
          </w:rPr>
          <w:t>36</w:t>
        </w:r>
        <w:r w:rsidR="00123B22">
          <w:rPr>
            <w:noProof/>
            <w:webHidden/>
          </w:rPr>
          <w:fldChar w:fldCharType="end"/>
        </w:r>
      </w:hyperlink>
    </w:p>
    <w:p w14:paraId="280357F9" w14:textId="410F0DB0" w:rsidR="00123B22" w:rsidRDefault="00000000">
      <w:pPr>
        <w:pStyle w:val="TM1"/>
        <w:tabs>
          <w:tab w:val="right" w:leader="dot" w:pos="9062"/>
        </w:tabs>
        <w:rPr>
          <w:rFonts w:asciiTheme="minorHAnsi" w:eastAsiaTheme="minorEastAsia" w:hAnsiTheme="minorHAnsi"/>
          <w:noProof/>
          <w:color w:val="auto"/>
          <w:sz w:val="22"/>
          <w:lang w:val="en-US"/>
        </w:rPr>
      </w:pPr>
      <w:hyperlink w:anchor="_Toc132996809" w:history="1">
        <w:r w:rsidR="00123B22" w:rsidRPr="00113F0C">
          <w:rPr>
            <w:rStyle w:val="Lienhypertexte"/>
            <w:noProof/>
          </w:rPr>
          <w:t>REMERCIEMENTS</w:t>
        </w:r>
        <w:r w:rsidR="00123B22">
          <w:rPr>
            <w:noProof/>
            <w:webHidden/>
          </w:rPr>
          <w:tab/>
        </w:r>
        <w:r w:rsidR="00123B22">
          <w:rPr>
            <w:noProof/>
            <w:webHidden/>
          </w:rPr>
          <w:fldChar w:fldCharType="begin"/>
        </w:r>
        <w:r w:rsidR="00123B22">
          <w:rPr>
            <w:noProof/>
            <w:webHidden/>
          </w:rPr>
          <w:instrText xml:space="preserve"> PAGEREF _Toc132996809 \h </w:instrText>
        </w:r>
        <w:r w:rsidR="00123B22">
          <w:rPr>
            <w:noProof/>
            <w:webHidden/>
          </w:rPr>
        </w:r>
        <w:r w:rsidR="00123B22">
          <w:rPr>
            <w:noProof/>
            <w:webHidden/>
          </w:rPr>
          <w:fldChar w:fldCharType="separate"/>
        </w:r>
        <w:r w:rsidR="00123B22">
          <w:rPr>
            <w:noProof/>
            <w:webHidden/>
          </w:rPr>
          <w:t>36</w:t>
        </w:r>
        <w:r w:rsidR="00123B22">
          <w:rPr>
            <w:noProof/>
            <w:webHidden/>
          </w:rPr>
          <w:fldChar w:fldCharType="end"/>
        </w:r>
      </w:hyperlink>
    </w:p>
    <w:p w14:paraId="2352C2C0" w14:textId="37002444" w:rsidR="00123B22" w:rsidRDefault="00000000">
      <w:pPr>
        <w:pStyle w:val="TM1"/>
        <w:tabs>
          <w:tab w:val="right" w:leader="dot" w:pos="9062"/>
        </w:tabs>
        <w:rPr>
          <w:rFonts w:asciiTheme="minorHAnsi" w:eastAsiaTheme="minorEastAsia" w:hAnsiTheme="minorHAnsi"/>
          <w:noProof/>
          <w:color w:val="auto"/>
          <w:sz w:val="22"/>
          <w:lang w:val="en-US"/>
        </w:rPr>
      </w:pPr>
      <w:hyperlink w:anchor="_Toc132996810" w:history="1">
        <w:r w:rsidR="00123B22" w:rsidRPr="00113F0C">
          <w:rPr>
            <w:rStyle w:val="Lienhypertexte"/>
            <w:noProof/>
          </w:rPr>
          <w:t>ANNEXES</w:t>
        </w:r>
        <w:r w:rsidR="00123B22">
          <w:rPr>
            <w:noProof/>
            <w:webHidden/>
          </w:rPr>
          <w:tab/>
        </w:r>
        <w:r w:rsidR="00123B22">
          <w:rPr>
            <w:noProof/>
            <w:webHidden/>
          </w:rPr>
          <w:fldChar w:fldCharType="begin"/>
        </w:r>
        <w:r w:rsidR="00123B22">
          <w:rPr>
            <w:noProof/>
            <w:webHidden/>
          </w:rPr>
          <w:instrText xml:space="preserve"> PAGEREF _Toc132996810 \h </w:instrText>
        </w:r>
        <w:r w:rsidR="00123B22">
          <w:rPr>
            <w:noProof/>
            <w:webHidden/>
          </w:rPr>
        </w:r>
        <w:r w:rsidR="00123B22">
          <w:rPr>
            <w:noProof/>
            <w:webHidden/>
          </w:rPr>
          <w:fldChar w:fldCharType="separate"/>
        </w:r>
        <w:r w:rsidR="00123B22">
          <w:rPr>
            <w:noProof/>
            <w:webHidden/>
          </w:rPr>
          <w:t>iii</w:t>
        </w:r>
        <w:r w:rsidR="00123B22">
          <w:rPr>
            <w:noProof/>
            <w:webHidden/>
          </w:rPr>
          <w:fldChar w:fldCharType="end"/>
        </w:r>
      </w:hyperlink>
    </w:p>
    <w:p w14:paraId="4101652C" w14:textId="39060AAE" w:rsidR="000226DF" w:rsidRPr="00A54895" w:rsidRDefault="00000000">
      <w:pPr>
        <w:tabs>
          <w:tab w:val="left" w:pos="3200"/>
        </w:tabs>
        <w:rPr>
          <w:rFonts w:cs="Times New Roman"/>
          <w:szCs w:val="24"/>
        </w:rPr>
      </w:pPr>
      <w:r w:rsidRPr="00A54895">
        <w:rPr>
          <w:rFonts w:cs="Times New Roman"/>
          <w:szCs w:val="24"/>
        </w:rPr>
        <w:fldChar w:fldCharType="end"/>
      </w:r>
      <w:r w:rsidRPr="00A54895">
        <w:rPr>
          <w:rFonts w:cs="Times New Roman"/>
          <w:szCs w:val="24"/>
        </w:rPr>
        <w:tab/>
      </w:r>
    </w:p>
    <w:p w14:paraId="4B99056E" w14:textId="77777777" w:rsidR="000226DF" w:rsidRPr="00A54895" w:rsidRDefault="000226DF">
      <w:pPr>
        <w:tabs>
          <w:tab w:val="left" w:pos="3200"/>
        </w:tabs>
        <w:rPr>
          <w:rFonts w:cs="Times New Roman"/>
          <w:sz w:val="23"/>
          <w:szCs w:val="23"/>
        </w:rPr>
      </w:pPr>
    </w:p>
    <w:p w14:paraId="2E71A7A0" w14:textId="77777777" w:rsidR="00FE62E6" w:rsidRDefault="00FE62E6" w:rsidP="00FE62E6">
      <w:pPr>
        <w:pStyle w:val="Titre1"/>
        <w:spacing w:before="0" w:beforeAutospacing="0" w:after="240" w:afterAutospacing="0" w:line="276" w:lineRule="auto"/>
        <w:rPr>
          <w:szCs w:val="36"/>
        </w:rPr>
      </w:pPr>
      <w:bookmarkStart w:id="0" w:name="_Toc132840231"/>
      <w:bookmarkStart w:id="1" w:name="_Toc132996781"/>
      <w:r w:rsidRPr="00A54895">
        <w:rPr>
          <w:szCs w:val="36"/>
        </w:rPr>
        <w:lastRenderedPageBreak/>
        <w:t>ACRONYMES</w:t>
      </w:r>
      <w:bookmarkEnd w:id="0"/>
      <w:bookmarkEnd w:id="1"/>
    </w:p>
    <w:p w14:paraId="7981C77D" w14:textId="77777777" w:rsidR="00F15C03" w:rsidRPr="00F15C03" w:rsidRDefault="00F15C03" w:rsidP="00F15C03">
      <w:pPr>
        <w:rPr>
          <w:lang w:eastAsia="fr-FR"/>
        </w:rPr>
      </w:pPr>
    </w:p>
    <w:tbl>
      <w:tblPr>
        <w:tblStyle w:val="Grilledutableau"/>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360"/>
        <w:gridCol w:w="7915"/>
      </w:tblGrid>
      <w:tr w:rsidR="00FE62E6" w:rsidRPr="00A54895" w14:paraId="371BB341" w14:textId="77777777" w:rsidTr="00B62DEE">
        <w:trPr>
          <w:trHeight w:val="432"/>
        </w:trPr>
        <w:tc>
          <w:tcPr>
            <w:tcW w:w="1440" w:type="dxa"/>
            <w:vAlign w:val="center"/>
          </w:tcPr>
          <w:p w14:paraId="593874EC" w14:textId="52306172" w:rsidR="00FE62E6" w:rsidRPr="00B62DEE" w:rsidRDefault="00AD20EB">
            <w:pPr>
              <w:spacing w:after="0" w:line="240" w:lineRule="auto"/>
              <w:rPr>
                <w:rFonts w:cs="Times New Roman"/>
                <w:b/>
                <w:bCs/>
                <w:color w:val="auto"/>
                <w:szCs w:val="24"/>
              </w:rPr>
            </w:pPr>
            <w:r w:rsidRPr="00B62DEE">
              <w:rPr>
                <w:rFonts w:cs="Times New Roman"/>
                <w:b/>
                <w:bCs/>
                <w:color w:val="auto"/>
                <w:szCs w:val="24"/>
              </w:rPr>
              <w:t>BTQ</w:t>
            </w:r>
          </w:p>
        </w:tc>
        <w:tc>
          <w:tcPr>
            <w:tcW w:w="360" w:type="dxa"/>
            <w:vAlign w:val="center"/>
          </w:tcPr>
          <w:p w14:paraId="65EA6CBB" w14:textId="25172E0E" w:rsidR="00FE62E6" w:rsidRPr="00A54895" w:rsidRDefault="00AD20EB">
            <w:pPr>
              <w:spacing w:after="0" w:line="240" w:lineRule="auto"/>
              <w:rPr>
                <w:rFonts w:cs="Times New Roman"/>
                <w:szCs w:val="24"/>
              </w:rPr>
            </w:pPr>
            <w:r>
              <w:rPr>
                <w:rFonts w:cs="Times New Roman"/>
                <w:szCs w:val="24"/>
              </w:rPr>
              <w:t>:</w:t>
            </w:r>
          </w:p>
        </w:tc>
        <w:tc>
          <w:tcPr>
            <w:tcW w:w="7915" w:type="dxa"/>
            <w:vAlign w:val="center"/>
          </w:tcPr>
          <w:p w14:paraId="6D5A2A75" w14:textId="4E0380AF" w:rsidR="00FE62E6" w:rsidRPr="00B62DEE" w:rsidRDefault="00AD20EB">
            <w:pPr>
              <w:spacing w:after="0" w:line="240" w:lineRule="auto"/>
              <w:rPr>
                <w:rFonts w:cs="Times New Roman"/>
                <w:sz w:val="20"/>
                <w:szCs w:val="20"/>
              </w:rPr>
            </w:pPr>
            <w:r w:rsidRPr="00B62DEE">
              <w:rPr>
                <w:rFonts w:cs="Times New Roman"/>
                <w:sz w:val="20"/>
                <w:szCs w:val="20"/>
              </w:rPr>
              <w:t>BUREAU TECHNIQUE QUALITE</w:t>
            </w:r>
          </w:p>
        </w:tc>
      </w:tr>
      <w:tr w:rsidR="00AD20EB" w:rsidRPr="00A54895" w14:paraId="606E62D3" w14:textId="77777777" w:rsidTr="00B62DEE">
        <w:trPr>
          <w:trHeight w:val="432"/>
        </w:trPr>
        <w:tc>
          <w:tcPr>
            <w:tcW w:w="1440" w:type="dxa"/>
            <w:vAlign w:val="center"/>
          </w:tcPr>
          <w:p w14:paraId="6FDA7BBF" w14:textId="7E987106" w:rsidR="00AD20EB" w:rsidRPr="00B62DEE" w:rsidRDefault="00AD20EB" w:rsidP="00AD20EB">
            <w:pPr>
              <w:spacing w:after="0" w:line="240" w:lineRule="auto"/>
              <w:rPr>
                <w:rFonts w:cs="Times New Roman"/>
                <w:b/>
                <w:bCs/>
                <w:szCs w:val="24"/>
              </w:rPr>
            </w:pPr>
            <w:r w:rsidRPr="00B62DEE">
              <w:rPr>
                <w:rFonts w:cs="Times New Roman"/>
                <w:b/>
                <w:bCs/>
                <w:szCs w:val="24"/>
              </w:rPr>
              <w:t>CAI</w:t>
            </w:r>
          </w:p>
        </w:tc>
        <w:tc>
          <w:tcPr>
            <w:tcW w:w="360" w:type="dxa"/>
            <w:vAlign w:val="center"/>
          </w:tcPr>
          <w:p w14:paraId="2BCA5110" w14:textId="3934E033" w:rsidR="00AD20EB" w:rsidRPr="00A54895" w:rsidRDefault="00AD20EB" w:rsidP="00AD20EB">
            <w:pPr>
              <w:spacing w:after="0" w:line="240" w:lineRule="auto"/>
              <w:rPr>
                <w:rFonts w:cs="Times New Roman"/>
                <w:szCs w:val="24"/>
              </w:rPr>
            </w:pPr>
            <w:r w:rsidRPr="00A54895">
              <w:rPr>
                <w:rFonts w:cs="Times New Roman"/>
                <w:szCs w:val="24"/>
              </w:rPr>
              <w:t>:</w:t>
            </w:r>
          </w:p>
        </w:tc>
        <w:tc>
          <w:tcPr>
            <w:tcW w:w="7915" w:type="dxa"/>
            <w:vAlign w:val="center"/>
          </w:tcPr>
          <w:p w14:paraId="0B94A443" w14:textId="3C89E975" w:rsidR="00AD20EB" w:rsidRPr="00B62DEE" w:rsidRDefault="00AD20EB" w:rsidP="00AD20EB">
            <w:pPr>
              <w:spacing w:after="0" w:line="240" w:lineRule="auto"/>
              <w:rPr>
                <w:rFonts w:cs="Times New Roman"/>
                <w:sz w:val="20"/>
                <w:szCs w:val="20"/>
              </w:rPr>
            </w:pPr>
            <w:r w:rsidRPr="00B62DEE">
              <w:rPr>
                <w:rFonts w:cs="Times New Roman"/>
                <w:sz w:val="20"/>
                <w:szCs w:val="20"/>
              </w:rPr>
              <w:t xml:space="preserve">COMITE D’AUDIT INTERNE </w:t>
            </w:r>
          </w:p>
        </w:tc>
      </w:tr>
      <w:tr w:rsidR="00FE62E6" w:rsidRPr="00A54895" w14:paraId="61A4ED60" w14:textId="77777777" w:rsidTr="00B62DEE">
        <w:trPr>
          <w:trHeight w:val="432"/>
        </w:trPr>
        <w:tc>
          <w:tcPr>
            <w:tcW w:w="1440" w:type="dxa"/>
            <w:vAlign w:val="center"/>
            <w:hideMark/>
          </w:tcPr>
          <w:p w14:paraId="3CB89C0E" w14:textId="77777777" w:rsidR="00FE62E6" w:rsidRPr="00B62DEE" w:rsidRDefault="00FE62E6">
            <w:pPr>
              <w:spacing w:after="0" w:line="240" w:lineRule="auto"/>
              <w:rPr>
                <w:rFonts w:cs="Times New Roman"/>
                <w:b/>
                <w:bCs/>
                <w:szCs w:val="24"/>
              </w:rPr>
            </w:pPr>
            <w:r w:rsidRPr="00B62DEE">
              <w:rPr>
                <w:rFonts w:cs="Times New Roman"/>
                <w:b/>
                <w:bCs/>
                <w:szCs w:val="24"/>
              </w:rPr>
              <w:t>CAMES</w:t>
            </w:r>
          </w:p>
        </w:tc>
        <w:tc>
          <w:tcPr>
            <w:tcW w:w="360" w:type="dxa"/>
            <w:vAlign w:val="center"/>
            <w:hideMark/>
          </w:tcPr>
          <w:p w14:paraId="11479DF4" w14:textId="77777777" w:rsidR="00FE62E6" w:rsidRPr="00A54895" w:rsidRDefault="00FE62E6">
            <w:pPr>
              <w:spacing w:after="0" w:line="240" w:lineRule="auto"/>
              <w:rPr>
                <w:rFonts w:cs="Times New Roman"/>
                <w:color w:val="auto"/>
                <w:szCs w:val="24"/>
              </w:rPr>
            </w:pPr>
            <w:r w:rsidRPr="00A54895">
              <w:rPr>
                <w:rFonts w:cs="Times New Roman"/>
                <w:szCs w:val="24"/>
              </w:rPr>
              <w:t>:</w:t>
            </w:r>
          </w:p>
        </w:tc>
        <w:tc>
          <w:tcPr>
            <w:tcW w:w="7915" w:type="dxa"/>
            <w:vAlign w:val="center"/>
            <w:hideMark/>
          </w:tcPr>
          <w:p w14:paraId="03835D74" w14:textId="77777777" w:rsidR="00FE62E6" w:rsidRPr="00B62DEE" w:rsidRDefault="00FE62E6">
            <w:pPr>
              <w:spacing w:after="0" w:line="240" w:lineRule="auto"/>
              <w:rPr>
                <w:rFonts w:cs="Times New Roman"/>
                <w:sz w:val="20"/>
                <w:szCs w:val="20"/>
              </w:rPr>
            </w:pPr>
            <w:r w:rsidRPr="00B62DEE">
              <w:rPr>
                <w:rFonts w:cs="Times New Roman"/>
                <w:sz w:val="20"/>
                <w:szCs w:val="20"/>
              </w:rPr>
              <w:t>CONFERENCE AFRICAINE ET MALGACHE DE L’ENSEIGNEMENT SUPERIEUR</w:t>
            </w:r>
          </w:p>
        </w:tc>
      </w:tr>
      <w:tr w:rsidR="00FE62E6" w:rsidRPr="00A54895" w14:paraId="3900ABC8" w14:textId="77777777" w:rsidTr="00B62DEE">
        <w:trPr>
          <w:trHeight w:val="432"/>
        </w:trPr>
        <w:tc>
          <w:tcPr>
            <w:tcW w:w="1440" w:type="dxa"/>
            <w:vAlign w:val="center"/>
            <w:hideMark/>
          </w:tcPr>
          <w:p w14:paraId="7A8F91D8" w14:textId="00256A0C" w:rsidR="00FE62E6" w:rsidRPr="00B62DEE" w:rsidRDefault="00FE62E6">
            <w:pPr>
              <w:spacing w:after="0" w:line="240" w:lineRule="auto"/>
              <w:rPr>
                <w:rFonts w:cs="Times New Roman"/>
                <w:b/>
                <w:bCs/>
                <w:szCs w:val="24"/>
              </w:rPr>
            </w:pPr>
            <w:r w:rsidRPr="00B62DEE">
              <w:rPr>
                <w:rFonts w:cs="Times New Roman"/>
                <w:b/>
                <w:bCs/>
                <w:szCs w:val="24"/>
              </w:rPr>
              <w:t>C</w:t>
            </w:r>
            <w:r w:rsidR="00AD20EB" w:rsidRPr="00B62DEE">
              <w:rPr>
                <w:rFonts w:cs="Times New Roman"/>
                <w:b/>
                <w:bCs/>
                <w:szCs w:val="24"/>
              </w:rPr>
              <w:t>I</w:t>
            </w:r>
            <w:r w:rsidRPr="00B62DEE">
              <w:rPr>
                <w:rFonts w:cs="Times New Roman"/>
                <w:b/>
                <w:bCs/>
                <w:szCs w:val="24"/>
              </w:rPr>
              <w:t xml:space="preserve">AQ </w:t>
            </w:r>
          </w:p>
        </w:tc>
        <w:tc>
          <w:tcPr>
            <w:tcW w:w="360" w:type="dxa"/>
            <w:vAlign w:val="center"/>
            <w:hideMark/>
          </w:tcPr>
          <w:p w14:paraId="70DB041A" w14:textId="77777777" w:rsidR="00FE62E6" w:rsidRPr="00A54895" w:rsidRDefault="00FE62E6">
            <w:pPr>
              <w:spacing w:after="0" w:line="240" w:lineRule="auto"/>
              <w:rPr>
                <w:rFonts w:cs="Times New Roman"/>
                <w:szCs w:val="24"/>
              </w:rPr>
            </w:pPr>
            <w:r w:rsidRPr="00A54895">
              <w:rPr>
                <w:rFonts w:cs="Times New Roman"/>
                <w:szCs w:val="24"/>
              </w:rPr>
              <w:t>:</w:t>
            </w:r>
          </w:p>
        </w:tc>
        <w:tc>
          <w:tcPr>
            <w:tcW w:w="7915" w:type="dxa"/>
            <w:vAlign w:val="center"/>
            <w:hideMark/>
          </w:tcPr>
          <w:p w14:paraId="1D39445F" w14:textId="77777777" w:rsidR="00FE62E6" w:rsidRPr="00B62DEE" w:rsidRDefault="00FE62E6">
            <w:pPr>
              <w:spacing w:after="0" w:line="240" w:lineRule="auto"/>
              <w:rPr>
                <w:rFonts w:cs="Times New Roman"/>
                <w:sz w:val="20"/>
                <w:szCs w:val="20"/>
              </w:rPr>
            </w:pPr>
            <w:r w:rsidRPr="00B62DEE">
              <w:rPr>
                <w:rFonts w:cs="Times New Roman"/>
                <w:sz w:val="20"/>
                <w:szCs w:val="20"/>
              </w:rPr>
              <w:t>CELLULE CENTRALE ASSURANCE QUALITE</w:t>
            </w:r>
          </w:p>
        </w:tc>
      </w:tr>
      <w:tr w:rsidR="00FE62E6" w:rsidRPr="00A54895" w14:paraId="5D81B983" w14:textId="77777777" w:rsidTr="00B62DEE">
        <w:trPr>
          <w:trHeight w:val="432"/>
        </w:trPr>
        <w:tc>
          <w:tcPr>
            <w:tcW w:w="1440" w:type="dxa"/>
            <w:vAlign w:val="center"/>
            <w:hideMark/>
          </w:tcPr>
          <w:p w14:paraId="37E2C07F" w14:textId="77777777" w:rsidR="00FE62E6" w:rsidRPr="00B62DEE" w:rsidRDefault="00FE62E6">
            <w:pPr>
              <w:spacing w:after="0" w:line="240" w:lineRule="auto"/>
              <w:rPr>
                <w:rFonts w:cs="Times New Roman"/>
                <w:b/>
                <w:bCs/>
                <w:color w:val="auto"/>
                <w:szCs w:val="24"/>
              </w:rPr>
            </w:pPr>
            <w:r w:rsidRPr="00B62DEE">
              <w:rPr>
                <w:rFonts w:cs="Times New Roman"/>
                <w:b/>
                <w:bCs/>
                <w:szCs w:val="24"/>
              </w:rPr>
              <w:t>CD</w:t>
            </w:r>
          </w:p>
        </w:tc>
        <w:tc>
          <w:tcPr>
            <w:tcW w:w="360" w:type="dxa"/>
            <w:vAlign w:val="center"/>
            <w:hideMark/>
          </w:tcPr>
          <w:p w14:paraId="10FFAC05" w14:textId="77777777" w:rsidR="00FE62E6" w:rsidRPr="00A54895" w:rsidRDefault="00FE62E6">
            <w:pPr>
              <w:spacing w:after="0" w:line="240" w:lineRule="auto"/>
              <w:rPr>
                <w:rFonts w:cs="Times New Roman"/>
                <w:szCs w:val="24"/>
              </w:rPr>
            </w:pPr>
            <w:r w:rsidRPr="00A54895">
              <w:rPr>
                <w:rFonts w:cs="Times New Roman"/>
                <w:szCs w:val="24"/>
              </w:rPr>
              <w:t>:</w:t>
            </w:r>
          </w:p>
        </w:tc>
        <w:tc>
          <w:tcPr>
            <w:tcW w:w="7915" w:type="dxa"/>
            <w:vAlign w:val="center"/>
            <w:hideMark/>
          </w:tcPr>
          <w:p w14:paraId="3B76F42A" w14:textId="77777777" w:rsidR="00FE62E6" w:rsidRPr="00B62DEE" w:rsidRDefault="00FE62E6">
            <w:pPr>
              <w:spacing w:after="0" w:line="240" w:lineRule="auto"/>
              <w:rPr>
                <w:rFonts w:cs="Times New Roman"/>
                <w:sz w:val="20"/>
                <w:szCs w:val="20"/>
              </w:rPr>
            </w:pPr>
            <w:r w:rsidRPr="00B62DEE">
              <w:rPr>
                <w:rFonts w:cs="Times New Roman"/>
                <w:sz w:val="20"/>
                <w:szCs w:val="20"/>
              </w:rPr>
              <w:t>COMITE DE DIRECTION</w:t>
            </w:r>
          </w:p>
        </w:tc>
      </w:tr>
      <w:tr w:rsidR="00FE62E6" w:rsidRPr="00A54895" w14:paraId="54238E5B" w14:textId="77777777" w:rsidTr="00B62DEE">
        <w:trPr>
          <w:trHeight w:val="432"/>
        </w:trPr>
        <w:tc>
          <w:tcPr>
            <w:tcW w:w="1440" w:type="dxa"/>
            <w:vAlign w:val="center"/>
            <w:hideMark/>
          </w:tcPr>
          <w:p w14:paraId="54B6B0A7" w14:textId="77777777" w:rsidR="00FE62E6" w:rsidRPr="00B62DEE" w:rsidRDefault="00FE62E6">
            <w:pPr>
              <w:spacing w:after="0" w:line="240" w:lineRule="auto"/>
              <w:rPr>
                <w:rFonts w:cs="Times New Roman"/>
                <w:b/>
                <w:bCs/>
                <w:color w:val="auto"/>
                <w:szCs w:val="24"/>
              </w:rPr>
            </w:pPr>
            <w:r w:rsidRPr="00B62DEE">
              <w:rPr>
                <w:rFonts w:cs="Times New Roman"/>
                <w:b/>
                <w:bCs/>
                <w:szCs w:val="24"/>
              </w:rPr>
              <w:t>CEA</w:t>
            </w:r>
          </w:p>
        </w:tc>
        <w:tc>
          <w:tcPr>
            <w:tcW w:w="360" w:type="dxa"/>
            <w:vAlign w:val="center"/>
            <w:hideMark/>
          </w:tcPr>
          <w:p w14:paraId="7FA3DD3E" w14:textId="77777777" w:rsidR="00FE62E6" w:rsidRPr="00A54895" w:rsidRDefault="00FE62E6">
            <w:pPr>
              <w:spacing w:after="0" w:line="240" w:lineRule="auto"/>
              <w:rPr>
                <w:rFonts w:cs="Times New Roman"/>
                <w:szCs w:val="24"/>
              </w:rPr>
            </w:pPr>
            <w:r w:rsidRPr="00A54895">
              <w:rPr>
                <w:rFonts w:cs="Times New Roman"/>
                <w:szCs w:val="24"/>
              </w:rPr>
              <w:t>:</w:t>
            </w:r>
          </w:p>
        </w:tc>
        <w:tc>
          <w:tcPr>
            <w:tcW w:w="7915" w:type="dxa"/>
            <w:vAlign w:val="center"/>
            <w:hideMark/>
          </w:tcPr>
          <w:p w14:paraId="4C6B86EA" w14:textId="77777777" w:rsidR="00FE62E6" w:rsidRPr="00B62DEE" w:rsidRDefault="00FE62E6">
            <w:pPr>
              <w:spacing w:after="0" w:line="240" w:lineRule="auto"/>
              <w:rPr>
                <w:sz w:val="20"/>
                <w:szCs w:val="20"/>
              </w:rPr>
            </w:pPr>
            <w:r w:rsidRPr="00B62DEE">
              <w:rPr>
                <w:sz w:val="20"/>
                <w:szCs w:val="20"/>
              </w:rPr>
              <w:t>CENTRE D’EXCELLENCE D’AFRIQUE</w:t>
            </w:r>
          </w:p>
        </w:tc>
      </w:tr>
      <w:tr w:rsidR="00FE62E6" w:rsidRPr="00A54895" w14:paraId="63907F11" w14:textId="77777777" w:rsidTr="00B62DEE">
        <w:trPr>
          <w:trHeight w:val="432"/>
        </w:trPr>
        <w:tc>
          <w:tcPr>
            <w:tcW w:w="1440" w:type="dxa"/>
            <w:vAlign w:val="center"/>
            <w:hideMark/>
          </w:tcPr>
          <w:p w14:paraId="7319209B" w14:textId="2AE01D0E" w:rsidR="00FE62E6" w:rsidRPr="00B62DEE" w:rsidRDefault="00FB6C3E">
            <w:pPr>
              <w:spacing w:after="0" w:line="240" w:lineRule="auto"/>
              <w:rPr>
                <w:rFonts w:cs="Times New Roman"/>
                <w:b/>
                <w:bCs/>
                <w:szCs w:val="24"/>
              </w:rPr>
            </w:pPr>
            <w:r w:rsidRPr="00B62DEE">
              <w:rPr>
                <w:b/>
                <w:bCs/>
                <w:szCs w:val="24"/>
              </w:rPr>
              <w:t>CTI</w:t>
            </w:r>
          </w:p>
        </w:tc>
        <w:tc>
          <w:tcPr>
            <w:tcW w:w="360" w:type="dxa"/>
            <w:vAlign w:val="center"/>
            <w:hideMark/>
          </w:tcPr>
          <w:p w14:paraId="2604DB90" w14:textId="77777777" w:rsidR="00FE62E6" w:rsidRPr="00A54895" w:rsidRDefault="00FE62E6">
            <w:pPr>
              <w:spacing w:after="0" w:line="240" w:lineRule="auto"/>
              <w:rPr>
                <w:rFonts w:cs="Times New Roman"/>
                <w:color w:val="auto"/>
                <w:szCs w:val="24"/>
              </w:rPr>
            </w:pPr>
            <w:r w:rsidRPr="00A54895">
              <w:rPr>
                <w:rFonts w:cs="Times New Roman"/>
                <w:szCs w:val="24"/>
              </w:rPr>
              <w:t>:</w:t>
            </w:r>
          </w:p>
        </w:tc>
        <w:tc>
          <w:tcPr>
            <w:tcW w:w="7915" w:type="dxa"/>
            <w:vAlign w:val="center"/>
          </w:tcPr>
          <w:p w14:paraId="2367E387" w14:textId="67ACCFD5" w:rsidR="00FE62E6" w:rsidRPr="00B62DEE" w:rsidRDefault="00FB6C3E">
            <w:pPr>
              <w:spacing w:after="0" w:line="240" w:lineRule="auto"/>
              <w:rPr>
                <w:rFonts w:cs="Times New Roman"/>
                <w:sz w:val="20"/>
                <w:szCs w:val="20"/>
              </w:rPr>
            </w:pPr>
            <w:r w:rsidRPr="00B62DEE">
              <w:rPr>
                <w:sz w:val="20"/>
                <w:szCs w:val="20"/>
              </w:rPr>
              <w:t xml:space="preserve"> COMMISSION DES TITRES D’INGENIEUR</w:t>
            </w:r>
          </w:p>
        </w:tc>
      </w:tr>
      <w:tr w:rsidR="00FE62E6" w:rsidRPr="00A54895" w14:paraId="416E941C" w14:textId="77777777" w:rsidTr="00B62DEE">
        <w:trPr>
          <w:trHeight w:val="432"/>
        </w:trPr>
        <w:tc>
          <w:tcPr>
            <w:tcW w:w="1440" w:type="dxa"/>
            <w:vAlign w:val="center"/>
          </w:tcPr>
          <w:p w14:paraId="3967A4E4" w14:textId="60CD65BF" w:rsidR="00FE62E6" w:rsidRPr="00B62DEE" w:rsidRDefault="00FB6C3E">
            <w:pPr>
              <w:spacing w:after="0" w:line="240" w:lineRule="auto"/>
              <w:rPr>
                <w:rFonts w:cs="Times New Roman"/>
                <w:b/>
                <w:bCs/>
                <w:szCs w:val="24"/>
              </w:rPr>
            </w:pPr>
            <w:r w:rsidRPr="00B62DEE">
              <w:rPr>
                <w:rFonts w:cs="Times New Roman"/>
                <w:b/>
                <w:bCs/>
                <w:szCs w:val="24"/>
              </w:rPr>
              <w:t>CS</w:t>
            </w:r>
          </w:p>
        </w:tc>
        <w:tc>
          <w:tcPr>
            <w:tcW w:w="360" w:type="dxa"/>
            <w:vAlign w:val="center"/>
            <w:hideMark/>
          </w:tcPr>
          <w:p w14:paraId="582D8004" w14:textId="77777777" w:rsidR="00FE62E6" w:rsidRPr="00A54895" w:rsidRDefault="00FE62E6">
            <w:pPr>
              <w:spacing w:after="0" w:line="240" w:lineRule="auto"/>
              <w:rPr>
                <w:rFonts w:cs="Times New Roman"/>
                <w:color w:val="auto"/>
                <w:szCs w:val="24"/>
              </w:rPr>
            </w:pPr>
            <w:r w:rsidRPr="00A54895">
              <w:rPr>
                <w:rFonts w:cs="Times New Roman"/>
                <w:szCs w:val="24"/>
              </w:rPr>
              <w:t>:</w:t>
            </w:r>
          </w:p>
        </w:tc>
        <w:tc>
          <w:tcPr>
            <w:tcW w:w="7915" w:type="dxa"/>
            <w:vAlign w:val="center"/>
          </w:tcPr>
          <w:p w14:paraId="6494F457" w14:textId="15B60461" w:rsidR="00FE62E6" w:rsidRPr="00B62DEE" w:rsidRDefault="00FB6C3E">
            <w:pPr>
              <w:spacing w:after="0" w:line="240" w:lineRule="auto"/>
              <w:rPr>
                <w:rFonts w:cs="Times New Roman"/>
                <w:sz w:val="20"/>
                <w:szCs w:val="20"/>
              </w:rPr>
            </w:pPr>
            <w:r w:rsidRPr="00B62DEE">
              <w:rPr>
                <w:rFonts w:cs="Times New Roman"/>
                <w:sz w:val="20"/>
                <w:szCs w:val="20"/>
              </w:rPr>
              <w:t>CONSEIL SCIENTIFIQUE</w:t>
            </w:r>
          </w:p>
        </w:tc>
      </w:tr>
      <w:tr w:rsidR="00FE62E6" w:rsidRPr="00A54895" w14:paraId="67251106" w14:textId="77777777" w:rsidTr="00B62DEE">
        <w:trPr>
          <w:trHeight w:val="432"/>
        </w:trPr>
        <w:tc>
          <w:tcPr>
            <w:tcW w:w="1440" w:type="dxa"/>
            <w:vAlign w:val="center"/>
            <w:hideMark/>
          </w:tcPr>
          <w:p w14:paraId="370223AF" w14:textId="77777777" w:rsidR="00FE62E6" w:rsidRPr="00B62DEE" w:rsidRDefault="00FE62E6">
            <w:pPr>
              <w:spacing w:after="0" w:line="240" w:lineRule="auto"/>
              <w:rPr>
                <w:rFonts w:cs="Times New Roman"/>
                <w:b/>
                <w:bCs/>
                <w:szCs w:val="24"/>
              </w:rPr>
            </w:pPr>
            <w:r w:rsidRPr="00B62DEE">
              <w:rPr>
                <w:rFonts w:cs="Times New Roman"/>
                <w:b/>
                <w:bCs/>
                <w:szCs w:val="24"/>
              </w:rPr>
              <w:t>ECUE</w:t>
            </w:r>
          </w:p>
        </w:tc>
        <w:tc>
          <w:tcPr>
            <w:tcW w:w="360" w:type="dxa"/>
            <w:vAlign w:val="center"/>
            <w:hideMark/>
          </w:tcPr>
          <w:p w14:paraId="681FD0A1" w14:textId="77777777" w:rsidR="00FE62E6" w:rsidRPr="00A54895" w:rsidRDefault="00FE62E6">
            <w:pPr>
              <w:spacing w:after="0" w:line="240" w:lineRule="auto"/>
              <w:rPr>
                <w:rFonts w:cs="Times New Roman"/>
                <w:color w:val="auto"/>
                <w:szCs w:val="24"/>
              </w:rPr>
            </w:pPr>
            <w:r w:rsidRPr="00A54895">
              <w:rPr>
                <w:rFonts w:cs="Times New Roman"/>
                <w:szCs w:val="24"/>
              </w:rPr>
              <w:t>:</w:t>
            </w:r>
          </w:p>
        </w:tc>
        <w:tc>
          <w:tcPr>
            <w:tcW w:w="7915" w:type="dxa"/>
            <w:vAlign w:val="center"/>
            <w:hideMark/>
          </w:tcPr>
          <w:p w14:paraId="2793AB73" w14:textId="77777777" w:rsidR="00FE62E6" w:rsidRPr="00B62DEE" w:rsidRDefault="00FE62E6">
            <w:pPr>
              <w:spacing w:after="0" w:line="240" w:lineRule="auto"/>
              <w:rPr>
                <w:rFonts w:cs="Times New Roman"/>
                <w:sz w:val="20"/>
                <w:szCs w:val="20"/>
              </w:rPr>
            </w:pPr>
            <w:r w:rsidRPr="00B62DEE">
              <w:rPr>
                <w:rFonts w:cs="Times New Roman"/>
                <w:sz w:val="20"/>
                <w:szCs w:val="20"/>
              </w:rPr>
              <w:t>ELEMENTS CONSTITUTIFS D’UNITE D’ENSEIGNEMENT</w:t>
            </w:r>
          </w:p>
        </w:tc>
      </w:tr>
      <w:tr w:rsidR="00FB6C3E" w:rsidRPr="00A54895" w14:paraId="7736CDEE" w14:textId="77777777" w:rsidTr="00B62DEE">
        <w:trPr>
          <w:trHeight w:val="432"/>
        </w:trPr>
        <w:tc>
          <w:tcPr>
            <w:tcW w:w="1440" w:type="dxa"/>
            <w:vAlign w:val="center"/>
          </w:tcPr>
          <w:p w14:paraId="1C6A1869" w14:textId="1E297D31" w:rsidR="00FB6C3E" w:rsidRPr="00B62DEE" w:rsidRDefault="00FB6C3E">
            <w:pPr>
              <w:spacing w:after="0" w:line="240" w:lineRule="auto"/>
              <w:rPr>
                <w:rFonts w:cs="Times New Roman"/>
                <w:b/>
                <w:bCs/>
                <w:szCs w:val="24"/>
              </w:rPr>
            </w:pPr>
            <w:r w:rsidRPr="00B62DEE">
              <w:rPr>
                <w:rFonts w:cs="Times New Roman"/>
                <w:b/>
                <w:bCs/>
                <w:szCs w:val="24"/>
              </w:rPr>
              <w:t>EDP</w:t>
            </w:r>
          </w:p>
        </w:tc>
        <w:tc>
          <w:tcPr>
            <w:tcW w:w="360" w:type="dxa"/>
            <w:vAlign w:val="center"/>
          </w:tcPr>
          <w:p w14:paraId="2D37485E" w14:textId="11960308" w:rsidR="00FB6C3E" w:rsidRPr="00A54895" w:rsidRDefault="00FB6C3E">
            <w:pPr>
              <w:spacing w:after="0" w:line="240" w:lineRule="auto"/>
              <w:rPr>
                <w:rFonts w:cs="Times New Roman"/>
                <w:szCs w:val="24"/>
              </w:rPr>
            </w:pPr>
            <w:r>
              <w:rPr>
                <w:rFonts w:cs="Times New Roman"/>
                <w:szCs w:val="24"/>
              </w:rPr>
              <w:t>:</w:t>
            </w:r>
          </w:p>
        </w:tc>
        <w:tc>
          <w:tcPr>
            <w:tcW w:w="7915" w:type="dxa"/>
            <w:vAlign w:val="center"/>
          </w:tcPr>
          <w:p w14:paraId="3CDFF7EB" w14:textId="377EABEA" w:rsidR="00FB6C3E" w:rsidRPr="00B62DEE" w:rsidRDefault="00FB6C3E">
            <w:pPr>
              <w:spacing w:after="0" w:line="240" w:lineRule="auto"/>
              <w:rPr>
                <w:rFonts w:cs="Times New Roman"/>
                <w:sz w:val="20"/>
                <w:szCs w:val="20"/>
              </w:rPr>
            </w:pPr>
            <w:r w:rsidRPr="00B62DEE">
              <w:rPr>
                <w:rFonts w:cs="Times New Roman"/>
                <w:sz w:val="20"/>
                <w:szCs w:val="20"/>
              </w:rPr>
              <w:t>ECOLE DOCTORALE POLYTECHNIQUE</w:t>
            </w:r>
          </w:p>
        </w:tc>
      </w:tr>
      <w:tr w:rsidR="00FB6C3E" w:rsidRPr="00A54895" w14:paraId="15479E56" w14:textId="77777777" w:rsidTr="00B62DEE">
        <w:trPr>
          <w:trHeight w:val="432"/>
        </w:trPr>
        <w:tc>
          <w:tcPr>
            <w:tcW w:w="1440" w:type="dxa"/>
            <w:vAlign w:val="center"/>
          </w:tcPr>
          <w:p w14:paraId="602EF1FF" w14:textId="57768F8C" w:rsidR="00FB6C3E" w:rsidRPr="00B62DEE" w:rsidRDefault="00FB6C3E">
            <w:pPr>
              <w:spacing w:after="0" w:line="240" w:lineRule="auto"/>
              <w:rPr>
                <w:rFonts w:cs="Times New Roman"/>
                <w:b/>
                <w:bCs/>
                <w:szCs w:val="24"/>
              </w:rPr>
            </w:pPr>
            <w:r w:rsidRPr="00B62DEE">
              <w:rPr>
                <w:rFonts w:cs="Times New Roman"/>
                <w:b/>
                <w:bCs/>
                <w:szCs w:val="24"/>
              </w:rPr>
              <w:t>ENSA</w:t>
            </w:r>
          </w:p>
        </w:tc>
        <w:tc>
          <w:tcPr>
            <w:tcW w:w="360" w:type="dxa"/>
            <w:vAlign w:val="center"/>
          </w:tcPr>
          <w:p w14:paraId="0406B9CD" w14:textId="35465492" w:rsidR="00FB6C3E" w:rsidRDefault="00FB6C3E">
            <w:pPr>
              <w:spacing w:after="0" w:line="240" w:lineRule="auto"/>
              <w:rPr>
                <w:rFonts w:cs="Times New Roman"/>
                <w:szCs w:val="24"/>
              </w:rPr>
            </w:pPr>
            <w:r>
              <w:rPr>
                <w:rFonts w:cs="Times New Roman"/>
                <w:szCs w:val="24"/>
              </w:rPr>
              <w:t>:</w:t>
            </w:r>
          </w:p>
        </w:tc>
        <w:tc>
          <w:tcPr>
            <w:tcW w:w="7915" w:type="dxa"/>
            <w:vAlign w:val="center"/>
          </w:tcPr>
          <w:p w14:paraId="1112B21C" w14:textId="4DA45B10" w:rsidR="00FB6C3E" w:rsidRPr="00B62DEE" w:rsidRDefault="00FB6C3E">
            <w:pPr>
              <w:spacing w:after="0" w:line="240" w:lineRule="auto"/>
              <w:rPr>
                <w:rFonts w:cs="Times New Roman"/>
                <w:sz w:val="20"/>
                <w:szCs w:val="20"/>
              </w:rPr>
            </w:pPr>
            <w:r w:rsidRPr="00B62DEE">
              <w:rPr>
                <w:rFonts w:cs="Times New Roman"/>
                <w:sz w:val="20"/>
                <w:szCs w:val="20"/>
              </w:rPr>
              <w:t>ECOLE NATIONALE SUPERIEURE D’AGRONOMIE</w:t>
            </w:r>
          </w:p>
        </w:tc>
      </w:tr>
      <w:tr w:rsidR="00FB6C3E" w:rsidRPr="00A54895" w14:paraId="29E0EDC2" w14:textId="77777777" w:rsidTr="00B62DEE">
        <w:trPr>
          <w:trHeight w:val="432"/>
        </w:trPr>
        <w:tc>
          <w:tcPr>
            <w:tcW w:w="1440" w:type="dxa"/>
            <w:vAlign w:val="center"/>
          </w:tcPr>
          <w:p w14:paraId="313EACAF" w14:textId="2177A7A3" w:rsidR="00FB6C3E" w:rsidRPr="00B62DEE" w:rsidRDefault="00FB6C3E">
            <w:pPr>
              <w:spacing w:after="0" w:line="240" w:lineRule="auto"/>
              <w:rPr>
                <w:rFonts w:cs="Times New Roman"/>
                <w:b/>
                <w:bCs/>
                <w:szCs w:val="24"/>
              </w:rPr>
            </w:pPr>
            <w:r w:rsidRPr="00B62DEE">
              <w:rPr>
                <w:rFonts w:cs="Times New Roman"/>
                <w:b/>
                <w:bCs/>
                <w:szCs w:val="24"/>
              </w:rPr>
              <w:t>ENSTP</w:t>
            </w:r>
          </w:p>
        </w:tc>
        <w:tc>
          <w:tcPr>
            <w:tcW w:w="360" w:type="dxa"/>
            <w:vAlign w:val="center"/>
          </w:tcPr>
          <w:p w14:paraId="4C738EF7" w14:textId="2165A495" w:rsidR="00FB6C3E" w:rsidRDefault="00FB6C3E">
            <w:pPr>
              <w:spacing w:after="0" w:line="240" w:lineRule="auto"/>
              <w:rPr>
                <w:rFonts w:cs="Times New Roman"/>
                <w:szCs w:val="24"/>
              </w:rPr>
            </w:pPr>
            <w:r>
              <w:rPr>
                <w:rFonts w:cs="Times New Roman"/>
                <w:szCs w:val="24"/>
              </w:rPr>
              <w:t>:</w:t>
            </w:r>
          </w:p>
        </w:tc>
        <w:tc>
          <w:tcPr>
            <w:tcW w:w="7915" w:type="dxa"/>
            <w:vAlign w:val="center"/>
          </w:tcPr>
          <w:p w14:paraId="084067F6" w14:textId="362AC21D" w:rsidR="00FB6C3E" w:rsidRPr="00B62DEE" w:rsidRDefault="00FB6C3E">
            <w:pPr>
              <w:spacing w:after="0" w:line="240" w:lineRule="auto"/>
              <w:rPr>
                <w:rFonts w:cs="Times New Roman"/>
                <w:sz w:val="20"/>
                <w:szCs w:val="20"/>
              </w:rPr>
            </w:pPr>
            <w:r w:rsidRPr="00B62DEE">
              <w:rPr>
                <w:rFonts w:cs="Times New Roman"/>
                <w:sz w:val="20"/>
                <w:szCs w:val="20"/>
              </w:rPr>
              <w:t>ECOLE NATIONALE SUPERIEURE DES TRAVAUX PUBLICS</w:t>
            </w:r>
          </w:p>
        </w:tc>
      </w:tr>
      <w:tr w:rsidR="00FE62E6" w:rsidRPr="00A54895" w14:paraId="3430396B" w14:textId="77777777" w:rsidTr="00B62DEE">
        <w:trPr>
          <w:trHeight w:val="432"/>
        </w:trPr>
        <w:tc>
          <w:tcPr>
            <w:tcW w:w="1440" w:type="dxa"/>
            <w:vAlign w:val="center"/>
            <w:hideMark/>
          </w:tcPr>
          <w:p w14:paraId="140B0081" w14:textId="77777777" w:rsidR="00FE62E6" w:rsidRPr="00B62DEE" w:rsidRDefault="00FE62E6">
            <w:pPr>
              <w:spacing w:after="0" w:line="240" w:lineRule="auto"/>
              <w:rPr>
                <w:rFonts w:cs="Times New Roman"/>
                <w:b/>
                <w:bCs/>
                <w:szCs w:val="24"/>
              </w:rPr>
            </w:pPr>
            <w:r w:rsidRPr="00B62DEE">
              <w:rPr>
                <w:rFonts w:cs="Times New Roman"/>
                <w:b/>
                <w:bCs/>
                <w:szCs w:val="24"/>
              </w:rPr>
              <w:t>EPA</w:t>
            </w:r>
          </w:p>
        </w:tc>
        <w:tc>
          <w:tcPr>
            <w:tcW w:w="360" w:type="dxa"/>
            <w:vAlign w:val="center"/>
            <w:hideMark/>
          </w:tcPr>
          <w:p w14:paraId="051F08DE" w14:textId="77777777" w:rsidR="00FE62E6" w:rsidRPr="00A54895" w:rsidRDefault="00FE62E6">
            <w:pPr>
              <w:spacing w:after="0" w:line="240" w:lineRule="auto"/>
              <w:rPr>
                <w:rFonts w:cs="Times New Roman"/>
                <w:color w:val="auto"/>
                <w:szCs w:val="24"/>
              </w:rPr>
            </w:pPr>
            <w:r w:rsidRPr="00A54895">
              <w:rPr>
                <w:rFonts w:cs="Times New Roman"/>
                <w:szCs w:val="24"/>
              </w:rPr>
              <w:t>:</w:t>
            </w:r>
          </w:p>
        </w:tc>
        <w:tc>
          <w:tcPr>
            <w:tcW w:w="7915" w:type="dxa"/>
            <w:vAlign w:val="center"/>
            <w:hideMark/>
          </w:tcPr>
          <w:p w14:paraId="12A3E260" w14:textId="77777777" w:rsidR="00FE62E6" w:rsidRPr="00B62DEE" w:rsidRDefault="00FE62E6">
            <w:pPr>
              <w:spacing w:after="0" w:line="240" w:lineRule="auto"/>
              <w:rPr>
                <w:rFonts w:cs="Times New Roman"/>
                <w:sz w:val="20"/>
                <w:szCs w:val="20"/>
              </w:rPr>
            </w:pPr>
            <w:r w:rsidRPr="00B62DEE">
              <w:rPr>
                <w:rFonts w:cs="Times New Roman"/>
                <w:sz w:val="20"/>
                <w:szCs w:val="20"/>
              </w:rPr>
              <w:t>ETABLISSEMENT PUBLIC A CARACTERE ADMINISTRATIF</w:t>
            </w:r>
          </w:p>
        </w:tc>
      </w:tr>
      <w:tr w:rsidR="00FB6C3E" w:rsidRPr="00A54895" w14:paraId="55A4E11D" w14:textId="77777777" w:rsidTr="00B62DEE">
        <w:trPr>
          <w:trHeight w:val="432"/>
        </w:trPr>
        <w:tc>
          <w:tcPr>
            <w:tcW w:w="1440" w:type="dxa"/>
            <w:vAlign w:val="center"/>
          </w:tcPr>
          <w:p w14:paraId="05FCA37A" w14:textId="570FD3C2" w:rsidR="00FB6C3E" w:rsidRPr="00B62DEE" w:rsidRDefault="00FB6C3E">
            <w:pPr>
              <w:spacing w:after="0" w:line="240" w:lineRule="auto"/>
              <w:rPr>
                <w:rFonts w:cs="Times New Roman"/>
                <w:b/>
                <w:bCs/>
                <w:szCs w:val="24"/>
              </w:rPr>
            </w:pPr>
            <w:r w:rsidRPr="00B62DEE">
              <w:rPr>
                <w:rFonts w:cs="Times New Roman"/>
                <w:b/>
                <w:bCs/>
                <w:szCs w:val="24"/>
              </w:rPr>
              <w:t>HCERES</w:t>
            </w:r>
          </w:p>
        </w:tc>
        <w:tc>
          <w:tcPr>
            <w:tcW w:w="360" w:type="dxa"/>
            <w:vAlign w:val="center"/>
          </w:tcPr>
          <w:p w14:paraId="48183F16" w14:textId="639D0CD8" w:rsidR="00FB6C3E" w:rsidRPr="00A54895" w:rsidRDefault="00B62DEE">
            <w:pPr>
              <w:spacing w:after="0" w:line="240" w:lineRule="auto"/>
              <w:rPr>
                <w:rFonts w:cs="Times New Roman"/>
                <w:szCs w:val="24"/>
              </w:rPr>
            </w:pPr>
            <w:r>
              <w:rPr>
                <w:rFonts w:cs="Times New Roman"/>
                <w:szCs w:val="24"/>
              </w:rPr>
              <w:t>:</w:t>
            </w:r>
          </w:p>
        </w:tc>
        <w:tc>
          <w:tcPr>
            <w:tcW w:w="7915" w:type="dxa"/>
            <w:vAlign w:val="center"/>
          </w:tcPr>
          <w:p w14:paraId="6538F892" w14:textId="4A64D90B" w:rsidR="00FB6C3E" w:rsidRPr="00B62DEE" w:rsidRDefault="00B86999">
            <w:pPr>
              <w:spacing w:after="0" w:line="240" w:lineRule="auto"/>
              <w:rPr>
                <w:rFonts w:cs="Times New Roman"/>
                <w:sz w:val="20"/>
                <w:szCs w:val="20"/>
              </w:rPr>
            </w:pPr>
            <w:r w:rsidRPr="00B86999">
              <w:rPr>
                <w:rFonts w:cs="Times New Roman"/>
                <w:sz w:val="20"/>
                <w:szCs w:val="20"/>
              </w:rPr>
              <w:t>HAUT CONSEIL DE L'EVALUATION DE LA RECHERCHE ET DE L'ENSEIGNEMENT SUPERIEUR</w:t>
            </w:r>
          </w:p>
        </w:tc>
      </w:tr>
      <w:tr w:rsidR="00FB6C3E" w:rsidRPr="00A54895" w14:paraId="091AB148" w14:textId="77777777" w:rsidTr="00B62DEE">
        <w:trPr>
          <w:trHeight w:val="432"/>
        </w:trPr>
        <w:tc>
          <w:tcPr>
            <w:tcW w:w="1440" w:type="dxa"/>
            <w:vAlign w:val="center"/>
          </w:tcPr>
          <w:p w14:paraId="57592AB2" w14:textId="5D687C87" w:rsidR="00FB6C3E" w:rsidRPr="00B62DEE" w:rsidRDefault="00FB6C3E">
            <w:pPr>
              <w:spacing w:after="0" w:line="240" w:lineRule="auto"/>
              <w:rPr>
                <w:rFonts w:cs="Times New Roman"/>
                <w:b/>
                <w:bCs/>
                <w:szCs w:val="24"/>
              </w:rPr>
            </w:pPr>
            <w:r w:rsidRPr="00B62DEE">
              <w:rPr>
                <w:rFonts w:cs="Times New Roman"/>
                <w:b/>
                <w:bCs/>
                <w:szCs w:val="24"/>
              </w:rPr>
              <w:t>IAB</w:t>
            </w:r>
          </w:p>
        </w:tc>
        <w:tc>
          <w:tcPr>
            <w:tcW w:w="360" w:type="dxa"/>
            <w:vAlign w:val="center"/>
          </w:tcPr>
          <w:p w14:paraId="12C7DB9D" w14:textId="3B057353" w:rsidR="00FB6C3E" w:rsidRPr="00A54895" w:rsidRDefault="00FB6C3E">
            <w:pPr>
              <w:spacing w:after="0" w:line="240" w:lineRule="auto"/>
              <w:rPr>
                <w:rFonts w:cs="Times New Roman"/>
                <w:szCs w:val="24"/>
              </w:rPr>
            </w:pPr>
            <w:r>
              <w:rPr>
                <w:rFonts w:cs="Times New Roman"/>
                <w:szCs w:val="24"/>
              </w:rPr>
              <w:t>:</w:t>
            </w:r>
          </w:p>
        </w:tc>
        <w:tc>
          <w:tcPr>
            <w:tcW w:w="7915" w:type="dxa"/>
            <w:vAlign w:val="center"/>
          </w:tcPr>
          <w:p w14:paraId="1840CD8F" w14:textId="1EA53F6E" w:rsidR="00FB6C3E" w:rsidRPr="00B62DEE" w:rsidRDefault="00FB6C3E">
            <w:pPr>
              <w:spacing w:after="0" w:line="240" w:lineRule="auto"/>
              <w:rPr>
                <w:rFonts w:cs="Times New Roman"/>
                <w:sz w:val="20"/>
                <w:szCs w:val="20"/>
              </w:rPr>
            </w:pPr>
            <w:r w:rsidRPr="00B62DEE">
              <w:rPr>
                <w:rFonts w:cs="Times New Roman"/>
                <w:sz w:val="20"/>
                <w:szCs w:val="20"/>
              </w:rPr>
              <w:t>INSTITUT AGRICOLE DE BOUAKE</w:t>
            </w:r>
          </w:p>
        </w:tc>
      </w:tr>
      <w:tr w:rsidR="00FB6C3E" w:rsidRPr="00A54895" w14:paraId="02385699" w14:textId="77777777" w:rsidTr="00B62DEE">
        <w:trPr>
          <w:trHeight w:val="432"/>
        </w:trPr>
        <w:tc>
          <w:tcPr>
            <w:tcW w:w="1440" w:type="dxa"/>
            <w:vAlign w:val="center"/>
          </w:tcPr>
          <w:p w14:paraId="2BB2C5E1" w14:textId="41726B2E" w:rsidR="00FB6C3E" w:rsidRPr="00B62DEE" w:rsidRDefault="00FB6C3E">
            <w:pPr>
              <w:spacing w:after="0" w:line="240" w:lineRule="auto"/>
              <w:rPr>
                <w:rFonts w:cs="Times New Roman"/>
                <w:b/>
                <w:bCs/>
                <w:szCs w:val="24"/>
              </w:rPr>
            </w:pPr>
            <w:r w:rsidRPr="00B62DEE">
              <w:rPr>
                <w:rFonts w:cs="Times New Roman"/>
                <w:b/>
                <w:bCs/>
                <w:szCs w:val="24"/>
              </w:rPr>
              <w:t>INSET</w:t>
            </w:r>
          </w:p>
        </w:tc>
        <w:tc>
          <w:tcPr>
            <w:tcW w:w="360" w:type="dxa"/>
            <w:vAlign w:val="center"/>
          </w:tcPr>
          <w:p w14:paraId="045E04C3" w14:textId="185975B6" w:rsidR="00FB6C3E" w:rsidRPr="00A54895" w:rsidRDefault="00FB6C3E">
            <w:pPr>
              <w:spacing w:after="0" w:line="240" w:lineRule="auto"/>
              <w:rPr>
                <w:rFonts w:cs="Times New Roman"/>
                <w:szCs w:val="24"/>
              </w:rPr>
            </w:pPr>
            <w:r>
              <w:rPr>
                <w:rFonts w:cs="Times New Roman"/>
                <w:szCs w:val="24"/>
              </w:rPr>
              <w:t>:</w:t>
            </w:r>
          </w:p>
        </w:tc>
        <w:tc>
          <w:tcPr>
            <w:tcW w:w="7915" w:type="dxa"/>
            <w:vAlign w:val="center"/>
          </w:tcPr>
          <w:p w14:paraId="25E94CE9" w14:textId="2AF51CAA" w:rsidR="00FB6C3E" w:rsidRPr="00B62DEE" w:rsidRDefault="00FB6C3E">
            <w:pPr>
              <w:spacing w:after="0" w:line="240" w:lineRule="auto"/>
              <w:rPr>
                <w:rFonts w:cs="Times New Roman"/>
                <w:sz w:val="20"/>
                <w:szCs w:val="20"/>
              </w:rPr>
            </w:pPr>
            <w:r w:rsidRPr="00B62DEE">
              <w:rPr>
                <w:rFonts w:cs="Times New Roman"/>
                <w:sz w:val="20"/>
                <w:szCs w:val="20"/>
              </w:rPr>
              <w:t>INSTITUT NATIONAL SUPERIEUR DE L’ENSEIGNEMENT TECHNIQUE</w:t>
            </w:r>
          </w:p>
        </w:tc>
      </w:tr>
      <w:tr w:rsidR="00923C86" w:rsidRPr="00A54895" w14:paraId="03834D3C" w14:textId="77777777" w:rsidTr="00B62DEE">
        <w:trPr>
          <w:trHeight w:val="432"/>
        </w:trPr>
        <w:tc>
          <w:tcPr>
            <w:tcW w:w="1440" w:type="dxa"/>
            <w:vAlign w:val="center"/>
          </w:tcPr>
          <w:p w14:paraId="1BB80F8E" w14:textId="43027BB2" w:rsidR="00923C86" w:rsidRPr="00B62DEE" w:rsidRDefault="00923C86">
            <w:pPr>
              <w:spacing w:after="0" w:line="240" w:lineRule="auto"/>
              <w:rPr>
                <w:rFonts w:cs="Times New Roman"/>
                <w:b/>
                <w:bCs/>
                <w:szCs w:val="24"/>
              </w:rPr>
            </w:pPr>
            <w:r>
              <w:rPr>
                <w:rFonts w:cs="Times New Roman"/>
                <w:b/>
                <w:bCs/>
                <w:szCs w:val="24"/>
              </w:rPr>
              <w:t>MESRS</w:t>
            </w:r>
          </w:p>
        </w:tc>
        <w:tc>
          <w:tcPr>
            <w:tcW w:w="360" w:type="dxa"/>
            <w:vAlign w:val="center"/>
          </w:tcPr>
          <w:p w14:paraId="7F398C67" w14:textId="51502877" w:rsidR="00923C86" w:rsidRDefault="00923C86">
            <w:pPr>
              <w:spacing w:after="0" w:line="240" w:lineRule="auto"/>
              <w:rPr>
                <w:rFonts w:cs="Times New Roman"/>
                <w:szCs w:val="24"/>
              </w:rPr>
            </w:pPr>
            <w:r>
              <w:rPr>
                <w:rFonts w:cs="Times New Roman"/>
                <w:szCs w:val="24"/>
              </w:rPr>
              <w:t>:</w:t>
            </w:r>
          </w:p>
        </w:tc>
        <w:tc>
          <w:tcPr>
            <w:tcW w:w="7915" w:type="dxa"/>
            <w:vAlign w:val="center"/>
          </w:tcPr>
          <w:p w14:paraId="5DCC591B" w14:textId="18FE82AC" w:rsidR="00923C86" w:rsidRPr="00B62DEE" w:rsidRDefault="00923C86">
            <w:pPr>
              <w:spacing w:after="0" w:line="240" w:lineRule="auto"/>
              <w:rPr>
                <w:rFonts w:cs="Times New Roman"/>
                <w:sz w:val="20"/>
                <w:szCs w:val="20"/>
              </w:rPr>
            </w:pPr>
            <w:r>
              <w:rPr>
                <w:rFonts w:cs="Times New Roman"/>
                <w:sz w:val="20"/>
                <w:szCs w:val="20"/>
              </w:rPr>
              <w:t>MINISTERE DE L’ENSEIGNEMENT SUPERIEUR ET DE LA RECHERCHE SCIENTIFIQUE</w:t>
            </w:r>
          </w:p>
        </w:tc>
      </w:tr>
      <w:tr w:rsidR="00FE62E6" w:rsidRPr="00A54895" w14:paraId="248CCBDB" w14:textId="77777777" w:rsidTr="00B62DEE">
        <w:trPr>
          <w:trHeight w:val="432"/>
        </w:trPr>
        <w:tc>
          <w:tcPr>
            <w:tcW w:w="1440" w:type="dxa"/>
            <w:vAlign w:val="center"/>
          </w:tcPr>
          <w:p w14:paraId="09EF2791" w14:textId="53AB4DB5" w:rsidR="00FE62E6" w:rsidRPr="00B62DEE" w:rsidRDefault="00FE62E6">
            <w:pPr>
              <w:spacing w:after="0" w:line="240" w:lineRule="auto"/>
              <w:rPr>
                <w:rFonts w:cs="Times New Roman"/>
                <w:b/>
                <w:bCs/>
                <w:szCs w:val="24"/>
              </w:rPr>
            </w:pPr>
            <w:r w:rsidRPr="00B62DEE">
              <w:rPr>
                <w:rFonts w:cs="Times New Roman"/>
                <w:b/>
                <w:bCs/>
                <w:szCs w:val="24"/>
              </w:rPr>
              <w:t>POS</w:t>
            </w:r>
          </w:p>
        </w:tc>
        <w:tc>
          <w:tcPr>
            <w:tcW w:w="360" w:type="dxa"/>
            <w:vAlign w:val="center"/>
          </w:tcPr>
          <w:p w14:paraId="36CD9A47" w14:textId="0AD1BBA4" w:rsidR="00FE62E6" w:rsidRPr="00A54895" w:rsidRDefault="00FE62E6">
            <w:pPr>
              <w:spacing w:after="0" w:line="240" w:lineRule="auto"/>
              <w:rPr>
                <w:rFonts w:cs="Times New Roman"/>
                <w:szCs w:val="24"/>
              </w:rPr>
            </w:pPr>
            <w:r w:rsidRPr="00A54895">
              <w:rPr>
                <w:rFonts w:cs="Times New Roman"/>
                <w:szCs w:val="24"/>
              </w:rPr>
              <w:t>:</w:t>
            </w:r>
          </w:p>
        </w:tc>
        <w:tc>
          <w:tcPr>
            <w:tcW w:w="7915" w:type="dxa"/>
            <w:vAlign w:val="center"/>
          </w:tcPr>
          <w:p w14:paraId="08A45CE7" w14:textId="36168E1E" w:rsidR="00FE62E6" w:rsidRPr="00B62DEE" w:rsidRDefault="00FB6C3E">
            <w:pPr>
              <w:spacing w:after="0" w:line="240" w:lineRule="auto"/>
              <w:rPr>
                <w:rFonts w:cs="Times New Roman"/>
                <w:sz w:val="20"/>
                <w:szCs w:val="20"/>
              </w:rPr>
            </w:pPr>
            <w:r w:rsidRPr="00B62DEE">
              <w:rPr>
                <w:rFonts w:cs="Times New Roman"/>
                <w:sz w:val="20"/>
                <w:szCs w:val="20"/>
              </w:rPr>
              <w:t>PLAN D’ORIENTATION STRATEGIQUE</w:t>
            </w:r>
          </w:p>
        </w:tc>
      </w:tr>
      <w:tr w:rsidR="00FB6C3E" w:rsidRPr="00A54895" w14:paraId="4B1142FF" w14:textId="77777777" w:rsidTr="00B62DEE">
        <w:trPr>
          <w:trHeight w:val="432"/>
        </w:trPr>
        <w:tc>
          <w:tcPr>
            <w:tcW w:w="1440" w:type="dxa"/>
            <w:vAlign w:val="center"/>
          </w:tcPr>
          <w:p w14:paraId="2CD080B9" w14:textId="04F7791D" w:rsidR="00FB6C3E" w:rsidRPr="00B62DEE" w:rsidRDefault="00FB6C3E">
            <w:pPr>
              <w:spacing w:after="0" w:line="240" w:lineRule="auto"/>
              <w:rPr>
                <w:rFonts w:cs="Times New Roman"/>
                <w:b/>
                <w:bCs/>
                <w:szCs w:val="24"/>
              </w:rPr>
            </w:pPr>
            <w:r w:rsidRPr="00B62DEE">
              <w:rPr>
                <w:b/>
                <w:bCs/>
                <w:szCs w:val="24"/>
              </w:rPr>
              <w:t>QAA</w:t>
            </w:r>
          </w:p>
        </w:tc>
        <w:tc>
          <w:tcPr>
            <w:tcW w:w="360" w:type="dxa"/>
            <w:vAlign w:val="center"/>
          </w:tcPr>
          <w:p w14:paraId="55E70C9B" w14:textId="00C012C7" w:rsidR="00FB6C3E" w:rsidRPr="00A54895" w:rsidRDefault="00B62DEE">
            <w:pPr>
              <w:spacing w:after="0" w:line="240" w:lineRule="auto"/>
              <w:rPr>
                <w:rFonts w:cs="Times New Roman"/>
                <w:szCs w:val="24"/>
              </w:rPr>
            </w:pPr>
            <w:r>
              <w:rPr>
                <w:rFonts w:cs="Times New Roman"/>
                <w:szCs w:val="24"/>
              </w:rPr>
              <w:t>:</w:t>
            </w:r>
          </w:p>
        </w:tc>
        <w:tc>
          <w:tcPr>
            <w:tcW w:w="7915" w:type="dxa"/>
            <w:vAlign w:val="center"/>
          </w:tcPr>
          <w:p w14:paraId="1BDB6729" w14:textId="53F65D67" w:rsidR="00FB6C3E" w:rsidRPr="00B62DEE" w:rsidRDefault="00FB6C3E">
            <w:pPr>
              <w:spacing w:after="0" w:line="240" w:lineRule="auto"/>
              <w:rPr>
                <w:rFonts w:cs="Times New Roman"/>
                <w:sz w:val="20"/>
                <w:szCs w:val="20"/>
              </w:rPr>
            </w:pPr>
            <w:r w:rsidRPr="00B62DEE">
              <w:rPr>
                <w:sz w:val="20"/>
                <w:szCs w:val="20"/>
              </w:rPr>
              <w:t>QUALITY ASSURANCE AGENCY</w:t>
            </w:r>
          </w:p>
        </w:tc>
      </w:tr>
      <w:tr w:rsidR="00FB6C3E" w:rsidRPr="00A54895" w14:paraId="11FE62F1" w14:textId="77777777" w:rsidTr="00B62DEE">
        <w:trPr>
          <w:trHeight w:val="432"/>
        </w:trPr>
        <w:tc>
          <w:tcPr>
            <w:tcW w:w="1440" w:type="dxa"/>
            <w:vAlign w:val="center"/>
          </w:tcPr>
          <w:p w14:paraId="58D748D0" w14:textId="68249212" w:rsidR="00FB6C3E" w:rsidRPr="00B62DEE" w:rsidRDefault="00FB6C3E">
            <w:pPr>
              <w:spacing w:after="0" w:line="240" w:lineRule="auto"/>
              <w:rPr>
                <w:b/>
                <w:bCs/>
                <w:szCs w:val="24"/>
              </w:rPr>
            </w:pPr>
            <w:r w:rsidRPr="00B62DEE">
              <w:rPr>
                <w:b/>
                <w:bCs/>
                <w:szCs w:val="24"/>
              </w:rPr>
              <w:t>SWOT</w:t>
            </w:r>
          </w:p>
        </w:tc>
        <w:tc>
          <w:tcPr>
            <w:tcW w:w="360" w:type="dxa"/>
            <w:vAlign w:val="center"/>
          </w:tcPr>
          <w:p w14:paraId="56113A4A" w14:textId="3132B114" w:rsidR="00FB6C3E" w:rsidRPr="00A54895" w:rsidRDefault="00B62DEE">
            <w:pPr>
              <w:spacing w:after="0" w:line="240" w:lineRule="auto"/>
              <w:rPr>
                <w:rFonts w:cs="Times New Roman"/>
                <w:szCs w:val="24"/>
              </w:rPr>
            </w:pPr>
            <w:r>
              <w:rPr>
                <w:rFonts w:cs="Times New Roman"/>
                <w:szCs w:val="24"/>
              </w:rPr>
              <w:t>:</w:t>
            </w:r>
          </w:p>
        </w:tc>
        <w:tc>
          <w:tcPr>
            <w:tcW w:w="7915" w:type="dxa"/>
            <w:vAlign w:val="center"/>
          </w:tcPr>
          <w:p w14:paraId="6DF603D8" w14:textId="52348156" w:rsidR="00FB6C3E" w:rsidRPr="00B62DEE" w:rsidRDefault="00FB6C3E">
            <w:pPr>
              <w:spacing w:after="0" w:line="240" w:lineRule="auto"/>
              <w:rPr>
                <w:sz w:val="20"/>
                <w:szCs w:val="20"/>
              </w:rPr>
            </w:pPr>
            <w:r w:rsidRPr="00B62DEE">
              <w:rPr>
                <w:sz w:val="20"/>
                <w:szCs w:val="20"/>
              </w:rPr>
              <w:t>STRENGHT – WEAKNESS – OPPORTUNITY - THREATS</w:t>
            </w:r>
          </w:p>
        </w:tc>
      </w:tr>
      <w:tr w:rsidR="00923C86" w:rsidRPr="00A54895" w14:paraId="526071AC" w14:textId="77777777" w:rsidTr="00B62DEE">
        <w:trPr>
          <w:trHeight w:val="432"/>
        </w:trPr>
        <w:tc>
          <w:tcPr>
            <w:tcW w:w="1440" w:type="dxa"/>
            <w:vAlign w:val="center"/>
          </w:tcPr>
          <w:p w14:paraId="697EF735" w14:textId="51D44DCC" w:rsidR="00923C86" w:rsidRPr="00B62DEE" w:rsidRDefault="00923C86" w:rsidP="00923C86">
            <w:pPr>
              <w:spacing w:after="0" w:line="240" w:lineRule="auto"/>
              <w:rPr>
                <w:b/>
                <w:bCs/>
                <w:szCs w:val="24"/>
              </w:rPr>
            </w:pPr>
            <w:r w:rsidRPr="00B62DEE">
              <w:rPr>
                <w:rFonts w:cs="Times New Roman"/>
                <w:b/>
                <w:bCs/>
                <w:szCs w:val="24"/>
              </w:rPr>
              <w:t>UE</w:t>
            </w:r>
          </w:p>
        </w:tc>
        <w:tc>
          <w:tcPr>
            <w:tcW w:w="360" w:type="dxa"/>
            <w:vAlign w:val="center"/>
          </w:tcPr>
          <w:p w14:paraId="46DEA9C2" w14:textId="58B96147" w:rsidR="00923C86" w:rsidRDefault="00923C86" w:rsidP="00923C86">
            <w:pPr>
              <w:spacing w:after="0" w:line="240" w:lineRule="auto"/>
              <w:rPr>
                <w:rFonts w:cs="Times New Roman"/>
                <w:szCs w:val="24"/>
              </w:rPr>
            </w:pPr>
            <w:r w:rsidRPr="00A54895">
              <w:rPr>
                <w:rFonts w:cs="Times New Roman"/>
                <w:szCs w:val="24"/>
              </w:rPr>
              <w:t>:</w:t>
            </w:r>
          </w:p>
        </w:tc>
        <w:tc>
          <w:tcPr>
            <w:tcW w:w="7915" w:type="dxa"/>
            <w:vAlign w:val="center"/>
          </w:tcPr>
          <w:p w14:paraId="67235AD4" w14:textId="5AD5B649" w:rsidR="00923C86" w:rsidRPr="00B62DEE" w:rsidRDefault="00923C86" w:rsidP="00923C86">
            <w:pPr>
              <w:spacing w:after="0" w:line="240" w:lineRule="auto"/>
              <w:rPr>
                <w:sz w:val="20"/>
                <w:szCs w:val="20"/>
              </w:rPr>
            </w:pPr>
            <w:r w:rsidRPr="00B62DEE">
              <w:rPr>
                <w:rFonts w:cs="Times New Roman"/>
                <w:sz w:val="20"/>
                <w:szCs w:val="20"/>
              </w:rPr>
              <w:t>UNITES D’ENSEIGNEMENT</w:t>
            </w:r>
          </w:p>
        </w:tc>
      </w:tr>
      <w:tr w:rsidR="00FE62E6" w:rsidRPr="00A54895" w14:paraId="2257C62E" w14:textId="77777777" w:rsidTr="00B62DEE">
        <w:trPr>
          <w:trHeight w:val="432"/>
        </w:trPr>
        <w:tc>
          <w:tcPr>
            <w:tcW w:w="1440" w:type="dxa"/>
            <w:vAlign w:val="center"/>
            <w:hideMark/>
          </w:tcPr>
          <w:p w14:paraId="00FC7002" w14:textId="77777777" w:rsidR="00FE62E6" w:rsidRPr="00B62DEE" w:rsidRDefault="00FE62E6">
            <w:pPr>
              <w:spacing w:after="0" w:line="240" w:lineRule="auto"/>
              <w:rPr>
                <w:rFonts w:cs="Times New Roman"/>
                <w:b/>
                <w:bCs/>
                <w:color w:val="auto"/>
                <w:szCs w:val="24"/>
              </w:rPr>
            </w:pPr>
            <w:r w:rsidRPr="00B62DEE">
              <w:rPr>
                <w:rFonts w:cs="Times New Roman"/>
                <w:b/>
                <w:bCs/>
                <w:szCs w:val="24"/>
              </w:rPr>
              <w:t>VALOPRO</w:t>
            </w:r>
          </w:p>
        </w:tc>
        <w:tc>
          <w:tcPr>
            <w:tcW w:w="360" w:type="dxa"/>
            <w:vAlign w:val="center"/>
            <w:hideMark/>
          </w:tcPr>
          <w:p w14:paraId="6F61B3B9" w14:textId="77777777" w:rsidR="00FE62E6" w:rsidRPr="00A54895" w:rsidRDefault="00FE62E6">
            <w:pPr>
              <w:spacing w:after="0" w:line="240" w:lineRule="auto"/>
              <w:rPr>
                <w:rFonts w:cs="Times New Roman"/>
                <w:szCs w:val="24"/>
              </w:rPr>
            </w:pPr>
            <w:r w:rsidRPr="00A54895">
              <w:rPr>
                <w:rFonts w:cs="Times New Roman"/>
                <w:szCs w:val="24"/>
              </w:rPr>
              <w:t>:</w:t>
            </w:r>
          </w:p>
        </w:tc>
        <w:tc>
          <w:tcPr>
            <w:tcW w:w="7915" w:type="dxa"/>
            <w:vAlign w:val="center"/>
            <w:hideMark/>
          </w:tcPr>
          <w:p w14:paraId="1238A67D" w14:textId="77777777" w:rsidR="00FE62E6" w:rsidRPr="00B62DEE" w:rsidRDefault="00FE62E6">
            <w:pPr>
              <w:spacing w:after="0" w:line="240" w:lineRule="auto"/>
              <w:rPr>
                <w:rFonts w:cs="Times New Roman"/>
                <w:sz w:val="20"/>
                <w:szCs w:val="20"/>
              </w:rPr>
            </w:pPr>
            <w:r w:rsidRPr="00B62DEE">
              <w:rPr>
                <w:sz w:val="20"/>
                <w:szCs w:val="20"/>
              </w:rPr>
              <w:t>VALORISATION DES DECHETS EN PRODUITS A HAUTE VALEUR AJOUTEE</w:t>
            </w:r>
          </w:p>
        </w:tc>
      </w:tr>
    </w:tbl>
    <w:p w14:paraId="1C5A921A" w14:textId="77777777" w:rsidR="00FE62E6" w:rsidRPr="00A54895" w:rsidRDefault="00FE62E6" w:rsidP="00FE62E6">
      <w:pPr>
        <w:rPr>
          <w:rFonts w:asciiTheme="minorHAnsi" w:hAnsiTheme="minorHAnsi"/>
          <w:sz w:val="22"/>
        </w:rPr>
      </w:pPr>
    </w:p>
    <w:p w14:paraId="3D558821" w14:textId="77777777" w:rsidR="00FE62E6" w:rsidRPr="00A54895" w:rsidRDefault="00FE62E6"/>
    <w:p w14:paraId="3461D779" w14:textId="77777777" w:rsidR="000226DF" w:rsidRPr="00A54895" w:rsidRDefault="000226DF"/>
    <w:p w14:paraId="3CF2D8B6" w14:textId="77777777" w:rsidR="000226DF" w:rsidRPr="00A54895" w:rsidRDefault="000226DF"/>
    <w:p w14:paraId="0FB78278" w14:textId="77777777" w:rsidR="000226DF" w:rsidRPr="00A54895" w:rsidRDefault="000226DF"/>
    <w:p w14:paraId="1FC39945" w14:textId="77777777" w:rsidR="000226DF" w:rsidRPr="00A54895" w:rsidRDefault="000226DF"/>
    <w:p w14:paraId="0562CB0E" w14:textId="77777777" w:rsidR="000226DF" w:rsidRPr="00A54895" w:rsidRDefault="000226DF">
      <w:pPr>
        <w:sectPr w:rsidR="000226DF" w:rsidRPr="00A54895">
          <w:headerReference w:type="default" r:id="rId13"/>
          <w:footerReference w:type="default" r:id="rId14"/>
          <w:pgSz w:w="11906" w:h="16838"/>
          <w:pgMar w:top="1417" w:right="1417" w:bottom="1417" w:left="1417" w:header="708" w:footer="708" w:gutter="0"/>
          <w:pgNumType w:fmt="lowerRoman" w:start="2"/>
          <w:cols w:space="708"/>
          <w:docGrid w:linePitch="360"/>
        </w:sectPr>
      </w:pPr>
    </w:p>
    <w:p w14:paraId="2C8B4F07" w14:textId="77777777" w:rsidR="000226DF" w:rsidRPr="00A54895" w:rsidRDefault="00000000">
      <w:pPr>
        <w:pStyle w:val="Titre1"/>
        <w:spacing w:before="0" w:beforeAutospacing="0" w:after="240" w:afterAutospacing="0" w:line="276" w:lineRule="auto"/>
        <w:rPr>
          <w:szCs w:val="36"/>
        </w:rPr>
      </w:pPr>
      <w:bookmarkStart w:id="4" w:name="_Toc132996782"/>
      <w:r w:rsidRPr="00A54895">
        <w:rPr>
          <w:szCs w:val="36"/>
        </w:rPr>
        <w:lastRenderedPageBreak/>
        <w:t>INTRODUCTION</w:t>
      </w:r>
      <w:bookmarkEnd w:id="4"/>
    </w:p>
    <w:p w14:paraId="04963C90" w14:textId="77777777" w:rsidR="000226DF" w:rsidRPr="00A54895" w:rsidRDefault="00000000">
      <w:pPr>
        <w:spacing w:line="276" w:lineRule="auto"/>
        <w:jc w:val="both"/>
        <w:rPr>
          <w:rFonts w:cs="Times New Roman"/>
          <w:szCs w:val="24"/>
        </w:rPr>
      </w:pPr>
      <w:r w:rsidRPr="00A54895">
        <w:rPr>
          <w:rFonts w:cs="Times New Roman"/>
          <w:szCs w:val="24"/>
        </w:rPr>
        <w:t>La mise en place de l’</w:t>
      </w:r>
      <w:r w:rsidRPr="00A54895">
        <w:rPr>
          <w:rFonts w:cs="Times New Roman"/>
          <w:b/>
          <w:szCs w:val="24"/>
        </w:rPr>
        <w:t>A</w:t>
      </w:r>
      <w:r w:rsidRPr="00A54895">
        <w:rPr>
          <w:rFonts w:cs="Times New Roman"/>
          <w:szCs w:val="24"/>
        </w:rPr>
        <w:t xml:space="preserve">ssurance </w:t>
      </w:r>
      <w:r w:rsidRPr="00A54895">
        <w:rPr>
          <w:rFonts w:cs="Times New Roman"/>
          <w:b/>
          <w:szCs w:val="24"/>
        </w:rPr>
        <w:t>Q</w:t>
      </w:r>
      <w:r w:rsidRPr="00A54895">
        <w:rPr>
          <w:rFonts w:cs="Times New Roman"/>
          <w:szCs w:val="24"/>
        </w:rPr>
        <w:t xml:space="preserve">ualité fait partie des transformations décisives qui ont affectées le monde de l’enseignement supérieur ces dernières années. En Côte d’Ivoire, la création récente, au ministère de l’Enseignement Supérieur et de la Recherche Scientifique (MESRS), d’une Direction en charge de la </w:t>
      </w:r>
      <w:r w:rsidRPr="00A54895">
        <w:rPr>
          <w:rFonts w:cs="Times New Roman"/>
          <w:b/>
          <w:szCs w:val="24"/>
        </w:rPr>
        <w:t>Q</w:t>
      </w:r>
      <w:r w:rsidRPr="00A54895">
        <w:rPr>
          <w:rFonts w:cs="Times New Roman"/>
          <w:szCs w:val="24"/>
        </w:rPr>
        <w:t xml:space="preserve">ualité est une preuve de la volonté politique de faire de cette question, une priorité au sein des structures universitaires. </w:t>
      </w:r>
    </w:p>
    <w:p w14:paraId="054FCC9B" w14:textId="6AED7B8B" w:rsidR="000226DF" w:rsidRPr="00A54895" w:rsidRDefault="00000000">
      <w:pPr>
        <w:spacing w:line="276" w:lineRule="auto"/>
        <w:jc w:val="both"/>
        <w:rPr>
          <w:rFonts w:cs="Times New Roman"/>
          <w:szCs w:val="24"/>
        </w:rPr>
      </w:pPr>
      <w:r w:rsidRPr="00A54895">
        <w:rPr>
          <w:rFonts w:cs="Times New Roman"/>
          <w:szCs w:val="24"/>
        </w:rPr>
        <w:t>L’Institut National Polytechnique Félix Houphouët-Boigny (INP-HB) de Yamoussoukro, structure d’enseignement supérieur qui prône l’excellence, a démarré courant 2018, un projet de mise en place d’un système d’</w:t>
      </w:r>
      <w:r w:rsidRPr="00A54895">
        <w:rPr>
          <w:rFonts w:cs="Times New Roman"/>
          <w:b/>
          <w:szCs w:val="24"/>
        </w:rPr>
        <w:t>A</w:t>
      </w:r>
      <w:r w:rsidRPr="00A54895">
        <w:rPr>
          <w:rFonts w:cs="Times New Roman"/>
          <w:szCs w:val="24"/>
        </w:rPr>
        <w:t xml:space="preserve">ssurance </w:t>
      </w:r>
      <w:r w:rsidRPr="00A54895">
        <w:rPr>
          <w:rFonts w:cs="Times New Roman"/>
          <w:b/>
          <w:szCs w:val="24"/>
        </w:rPr>
        <w:t>Q</w:t>
      </w:r>
      <w:r w:rsidRPr="00A54895">
        <w:rPr>
          <w:rFonts w:cs="Times New Roman"/>
          <w:szCs w:val="24"/>
        </w:rPr>
        <w:t xml:space="preserve">ualité fondé principalement sur les référentiels systèmes comme l’ISO 21001, et sur les référentiels métiers comme celui du Conseil Africain et Malgache de l’Enseignement Supérieur (CAMES), </w:t>
      </w:r>
      <w:r w:rsidRPr="00A54895">
        <w:rPr>
          <w:szCs w:val="24"/>
        </w:rPr>
        <w:t>Quality Assurance Agency (QAA), la Commission des titres d’ingénieur (CTI</w:t>
      </w:r>
      <w:r w:rsidR="00834D63" w:rsidRPr="00A54895">
        <w:rPr>
          <w:szCs w:val="24"/>
        </w:rPr>
        <w:t>).</w:t>
      </w:r>
    </w:p>
    <w:p w14:paraId="38B51185" w14:textId="305F0077" w:rsidR="000226DF" w:rsidRPr="00A54895" w:rsidRDefault="00000000">
      <w:pPr>
        <w:spacing w:line="276" w:lineRule="auto"/>
        <w:jc w:val="both"/>
        <w:rPr>
          <w:rFonts w:cs="Times New Roman"/>
          <w:szCs w:val="24"/>
        </w:rPr>
      </w:pPr>
      <w:r w:rsidRPr="00A54895">
        <w:rPr>
          <w:rFonts w:cs="Times New Roman"/>
          <w:szCs w:val="24"/>
        </w:rPr>
        <w:t>Le projet d’implémentation de la qualité est conduit par le Bureau Technique Qualité (BTQ) de l’INP-</w:t>
      </w:r>
      <w:r w:rsidR="00834D63" w:rsidRPr="00A54895">
        <w:rPr>
          <w:rFonts w:cs="Times New Roman"/>
          <w:szCs w:val="24"/>
        </w:rPr>
        <w:t>HB et</w:t>
      </w:r>
      <w:r w:rsidRPr="00A54895">
        <w:rPr>
          <w:rFonts w:cs="Times New Roman"/>
          <w:szCs w:val="24"/>
        </w:rPr>
        <w:t xml:space="preserve"> s’appuie sur des cellules internes d’assurance qualité (CIAQ) propres à chaque école et centre de formation. En effet, cultivant l’esprit d’excellence et de reconnaissance externe par ses pairs, en ligne avec sa Politique Qualité, la Direction Générale de l’INP-HB à travers le BTQ a souscrit à une reconnaissance nationale avec le référentiel du ministère de l’</w:t>
      </w:r>
      <w:r w:rsidR="00834D63" w:rsidRPr="00A54895">
        <w:rPr>
          <w:rFonts w:cs="Times New Roman"/>
          <w:szCs w:val="24"/>
        </w:rPr>
        <w:t>enseignement</w:t>
      </w:r>
      <w:r w:rsidRPr="00A54895">
        <w:rPr>
          <w:rFonts w:cs="Times New Roman"/>
          <w:szCs w:val="24"/>
        </w:rPr>
        <w:t xml:space="preserve"> </w:t>
      </w:r>
      <w:r w:rsidR="00834D63" w:rsidRPr="00A54895">
        <w:rPr>
          <w:rFonts w:cs="Times New Roman"/>
          <w:szCs w:val="24"/>
        </w:rPr>
        <w:t>supérieur</w:t>
      </w:r>
      <w:r w:rsidRPr="00A54895">
        <w:rPr>
          <w:rFonts w:cs="Times New Roman"/>
          <w:szCs w:val="24"/>
        </w:rPr>
        <w:t xml:space="preserve"> et de la recherche scientifique (MESRS)</w:t>
      </w:r>
      <w:r w:rsidR="00834D63" w:rsidRPr="00A54895">
        <w:rPr>
          <w:rFonts w:cs="Times New Roman"/>
          <w:szCs w:val="24"/>
        </w:rPr>
        <w:t xml:space="preserve">, </w:t>
      </w:r>
      <w:r w:rsidR="00834D63" w:rsidRPr="00A54895">
        <w:rPr>
          <w:rFonts w:eastAsia="Times New Roman" w:cs="Times New Roman"/>
          <w:szCs w:val="24"/>
          <w:lang w:eastAsia="fr-FR"/>
        </w:rPr>
        <w:t>à</w:t>
      </w:r>
      <w:r w:rsidR="00834D63" w:rsidRPr="00A54895">
        <w:rPr>
          <w:rFonts w:cs="Times New Roman"/>
          <w:szCs w:val="24"/>
        </w:rPr>
        <w:t xml:space="preserve"> </w:t>
      </w:r>
      <w:r w:rsidRPr="00A54895">
        <w:rPr>
          <w:rFonts w:cs="Times New Roman"/>
          <w:szCs w:val="24"/>
        </w:rPr>
        <w:t>la reconnaissance régionale avec le référentiel CAMES d’accréditation de l’offre de formation et à la reconnaissance internationale via le référentiel QAA (accréditation institutionnelle), le référentiel CTI (offres de formation), la conférence des grandes écoles (CGE) pour les masters spécialisés.</w:t>
      </w:r>
    </w:p>
    <w:p w14:paraId="4CD9A394" w14:textId="77777777" w:rsidR="000226DF" w:rsidRPr="00A54895" w:rsidRDefault="00000000">
      <w:pPr>
        <w:spacing w:line="276" w:lineRule="auto"/>
        <w:jc w:val="both"/>
        <w:rPr>
          <w:rFonts w:cs="Times New Roman"/>
          <w:szCs w:val="24"/>
        </w:rPr>
      </w:pPr>
      <w:r w:rsidRPr="00A54895">
        <w:rPr>
          <w:rFonts w:cs="Times New Roman"/>
          <w:szCs w:val="24"/>
        </w:rPr>
        <w:t xml:space="preserve">Le présent rapport d’auto-évaluation (RAE) concerne l’offre de formation doctorale </w:t>
      </w:r>
      <w:r w:rsidRPr="00A54895">
        <w:rPr>
          <w:rFonts w:cs="Times New Roman"/>
          <w:b/>
          <w:bCs/>
          <w:szCs w:val="24"/>
        </w:rPr>
        <w:t xml:space="preserve">Sciences des Procédés Chimiques, Alimentaires et Environnementaux </w:t>
      </w:r>
      <w:r w:rsidRPr="00A54895">
        <w:rPr>
          <w:rFonts w:cs="Times New Roman"/>
          <w:szCs w:val="24"/>
        </w:rPr>
        <w:t>de</w:t>
      </w:r>
      <w:r w:rsidRPr="00A54895">
        <w:rPr>
          <w:rFonts w:cs="Times New Roman"/>
          <w:b/>
          <w:bCs/>
          <w:szCs w:val="24"/>
        </w:rPr>
        <w:t xml:space="preserve"> </w:t>
      </w:r>
      <w:r w:rsidRPr="00A54895">
        <w:rPr>
          <w:rFonts w:cs="Times New Roman"/>
          <w:szCs w:val="24"/>
        </w:rPr>
        <w:t>l’Ecole Doctorale Polytechnique (EDP) de l’INP-HB, en vue de l’</w:t>
      </w:r>
      <w:r w:rsidRPr="00A54895">
        <w:rPr>
          <w:rFonts w:cs="Times New Roman"/>
          <w:b/>
          <w:bCs/>
          <w:szCs w:val="24"/>
        </w:rPr>
        <w:t>accréditation par le HCERES</w:t>
      </w:r>
      <w:r w:rsidRPr="00A54895">
        <w:rPr>
          <w:rFonts w:cs="Times New Roman"/>
          <w:szCs w:val="24"/>
        </w:rPr>
        <w:t xml:space="preserve">. </w:t>
      </w:r>
    </w:p>
    <w:p w14:paraId="0938878D" w14:textId="0EEB79AB" w:rsidR="000226DF" w:rsidRPr="00A54895" w:rsidRDefault="00000000">
      <w:pPr>
        <w:spacing w:line="276" w:lineRule="auto"/>
        <w:jc w:val="both"/>
        <w:rPr>
          <w:rFonts w:cs="Times New Roman"/>
          <w:szCs w:val="24"/>
        </w:rPr>
      </w:pPr>
      <w:r w:rsidRPr="00A54895">
        <w:rPr>
          <w:rFonts w:cs="Times New Roman"/>
          <w:szCs w:val="24"/>
        </w:rPr>
        <w:t>Il est organisé en quatre (</w:t>
      </w:r>
      <w:r w:rsidRPr="00A54895">
        <w:rPr>
          <w:rFonts w:cs="Times New Roman"/>
          <w:strike/>
          <w:szCs w:val="24"/>
        </w:rPr>
        <w:t>4</w:t>
      </w:r>
      <w:r w:rsidRPr="00A54895">
        <w:rPr>
          <w:rFonts w:cs="Times New Roman"/>
          <w:szCs w:val="24"/>
        </w:rPr>
        <w:t xml:space="preserve">) parties principales. Ces dernières couvrent la description de l’INP-HB et de l’EDP, la méthodologie de l’auto-évaluation, les résultats par Domaine et par Référence de l’autoévaluation, l’analyse SWOT et le plan d’amélioration </w:t>
      </w:r>
      <w:r w:rsidR="0094441D" w:rsidRPr="00A54895">
        <w:rPr>
          <w:rFonts w:cs="Times New Roman"/>
          <w:szCs w:val="24"/>
        </w:rPr>
        <w:t>terminant</w:t>
      </w:r>
      <w:r w:rsidRPr="00A54895">
        <w:rPr>
          <w:rFonts w:cs="Times New Roman"/>
          <w:szCs w:val="24"/>
        </w:rPr>
        <w:t xml:space="preserve"> par la conclusion.</w:t>
      </w:r>
    </w:p>
    <w:p w14:paraId="62EBF3C5" w14:textId="77777777" w:rsidR="000226DF" w:rsidRPr="00A54895" w:rsidRDefault="000226DF">
      <w:pPr>
        <w:rPr>
          <w:rFonts w:cs="Times New Roman"/>
        </w:rPr>
      </w:pPr>
    </w:p>
    <w:p w14:paraId="72B68CF3" w14:textId="77777777" w:rsidR="000226DF" w:rsidRPr="00A54895" w:rsidRDefault="00000000">
      <w:pPr>
        <w:pStyle w:val="Titre1"/>
        <w:numPr>
          <w:ilvl w:val="0"/>
          <w:numId w:val="1"/>
        </w:numPr>
        <w:spacing w:before="0" w:beforeAutospacing="0" w:after="240" w:afterAutospacing="0" w:line="276" w:lineRule="auto"/>
        <w:ind w:left="426" w:hanging="426"/>
        <w:rPr>
          <w:szCs w:val="36"/>
        </w:rPr>
      </w:pPr>
      <w:bookmarkStart w:id="5" w:name="_Toc132996783"/>
      <w:r w:rsidRPr="00A54895">
        <w:rPr>
          <w:szCs w:val="36"/>
        </w:rPr>
        <w:t>DESCRIPTION DE L’ETABLISSEMENT</w:t>
      </w:r>
      <w:bookmarkEnd w:id="5"/>
    </w:p>
    <w:p w14:paraId="3D1C50B3" w14:textId="024BF348" w:rsidR="000226DF" w:rsidRPr="00A54895" w:rsidRDefault="000D3190" w:rsidP="003F1B83">
      <w:pPr>
        <w:pStyle w:val="Titre2"/>
        <w:spacing w:after="240"/>
        <w:ind w:firstLine="450"/>
      </w:pPr>
      <w:bookmarkStart w:id="6" w:name="_Toc132996784"/>
      <w:r w:rsidRPr="00A54895">
        <w:t>1.2. Informations générales</w:t>
      </w:r>
      <w:bookmarkEnd w:id="6"/>
    </w:p>
    <w:p w14:paraId="536AAA0E" w14:textId="77777777" w:rsidR="000226DF" w:rsidRPr="00A54895" w:rsidRDefault="00000000">
      <w:pPr>
        <w:spacing w:line="276" w:lineRule="auto"/>
        <w:jc w:val="both"/>
        <w:rPr>
          <w:rFonts w:cs="Times New Roman"/>
          <w:szCs w:val="24"/>
        </w:rPr>
      </w:pPr>
      <w:r w:rsidRPr="00A54895">
        <w:rPr>
          <w:rFonts w:cs="Times New Roman"/>
          <w:szCs w:val="24"/>
        </w:rPr>
        <w:t>L’Institut National Polytechnique Felix Houphouët-Boigny (INP-HB) est un établissement public à caractère administratif (EPA) résultant de la fusion de l’Ecole Nationale Supérieure des Travaux Publics (E.N.S.T.P), de l’Ecole Nationale Supérieure d’Agronomie (E.N.S.A), de l’Institut Agricole de Bouaké (I.A.B) et de l’Institut National Supérieur de l’Enseignement technique (I.N.S.E.T). Le siège de l’Institut est situé à Yamoussoukro.</w:t>
      </w:r>
    </w:p>
    <w:p w14:paraId="5FD992F7" w14:textId="77777777" w:rsidR="000226DF" w:rsidRPr="00A54895" w:rsidRDefault="00000000">
      <w:pPr>
        <w:autoSpaceDE w:val="0"/>
        <w:autoSpaceDN w:val="0"/>
        <w:adjustRightInd w:val="0"/>
        <w:spacing w:after="0" w:line="276" w:lineRule="auto"/>
        <w:rPr>
          <w:rFonts w:cs="Times New Roman"/>
          <w:szCs w:val="24"/>
        </w:rPr>
      </w:pPr>
      <w:r w:rsidRPr="00A54895">
        <w:rPr>
          <w:rFonts w:cs="Times New Roman"/>
          <w:szCs w:val="24"/>
        </w:rPr>
        <w:lastRenderedPageBreak/>
        <w:t>Il a pour objet :</w:t>
      </w:r>
    </w:p>
    <w:p w14:paraId="12C04C02" w14:textId="77777777" w:rsidR="000226DF" w:rsidRPr="00A54895" w:rsidRDefault="00000000">
      <w:pPr>
        <w:pStyle w:val="Paragraphedeliste"/>
        <w:numPr>
          <w:ilvl w:val="0"/>
          <w:numId w:val="2"/>
        </w:numPr>
        <w:autoSpaceDE w:val="0"/>
        <w:autoSpaceDN w:val="0"/>
        <w:adjustRightInd w:val="0"/>
        <w:spacing w:after="0" w:line="276" w:lineRule="auto"/>
        <w:rPr>
          <w:rFonts w:cs="Times New Roman"/>
          <w:szCs w:val="24"/>
        </w:rPr>
      </w:pPr>
      <w:r w:rsidRPr="00A54895">
        <w:rPr>
          <w:rFonts w:cs="Times New Roman"/>
          <w:szCs w:val="24"/>
        </w:rPr>
        <w:t>La formation initiale des techniciens supérieurs dans les domaines de l'industrie, de l'administration, du commerce, de l'agronomie et du génie civil ;</w:t>
      </w:r>
    </w:p>
    <w:p w14:paraId="377A5505" w14:textId="0611A452" w:rsidR="000226DF" w:rsidRPr="00A54895" w:rsidRDefault="00000000">
      <w:pPr>
        <w:pStyle w:val="Paragraphedeliste"/>
        <w:numPr>
          <w:ilvl w:val="0"/>
          <w:numId w:val="2"/>
        </w:numPr>
        <w:autoSpaceDE w:val="0"/>
        <w:autoSpaceDN w:val="0"/>
        <w:adjustRightInd w:val="0"/>
        <w:spacing w:after="0" w:line="276" w:lineRule="auto"/>
        <w:rPr>
          <w:rFonts w:cs="Times New Roman"/>
          <w:szCs w:val="24"/>
        </w:rPr>
      </w:pPr>
      <w:r w:rsidRPr="00A54895">
        <w:rPr>
          <w:rFonts w:cs="Times New Roman"/>
          <w:szCs w:val="24"/>
        </w:rPr>
        <w:t>La formation initiale d'ingénieurs des techniques et d'ingénieurs de conception</w:t>
      </w:r>
      <w:r w:rsidR="00834D63" w:rsidRPr="00A54895">
        <w:rPr>
          <w:rFonts w:cs="Times New Roman"/>
          <w:szCs w:val="24"/>
        </w:rPr>
        <w:t>,</w:t>
      </w:r>
      <w:r w:rsidRPr="00A54895">
        <w:rPr>
          <w:rFonts w:cs="Times New Roman"/>
          <w:szCs w:val="24"/>
        </w:rPr>
        <w:t xml:space="preserve"> de master dans les domaines de l'industrie, de l'administration, du commerce, de l'agronomie et du génie civil ;</w:t>
      </w:r>
    </w:p>
    <w:p w14:paraId="594E6458" w14:textId="77777777" w:rsidR="000226DF" w:rsidRPr="00A54895" w:rsidRDefault="00000000">
      <w:pPr>
        <w:pStyle w:val="Paragraphedeliste"/>
        <w:numPr>
          <w:ilvl w:val="0"/>
          <w:numId w:val="2"/>
        </w:numPr>
        <w:autoSpaceDE w:val="0"/>
        <w:autoSpaceDN w:val="0"/>
        <w:adjustRightInd w:val="0"/>
        <w:spacing w:after="0" w:line="276" w:lineRule="auto"/>
        <w:rPr>
          <w:rFonts w:cs="Times New Roman"/>
          <w:szCs w:val="24"/>
        </w:rPr>
      </w:pPr>
      <w:r w:rsidRPr="00A54895">
        <w:rPr>
          <w:rFonts w:cs="Times New Roman"/>
          <w:szCs w:val="24"/>
        </w:rPr>
        <w:t>La formation continue et le perfectionnement des cadres ;</w:t>
      </w:r>
    </w:p>
    <w:p w14:paraId="13AB6118" w14:textId="77777777" w:rsidR="000226DF" w:rsidRPr="00A54895" w:rsidRDefault="00000000">
      <w:pPr>
        <w:pStyle w:val="Paragraphedeliste"/>
        <w:numPr>
          <w:ilvl w:val="0"/>
          <w:numId w:val="2"/>
        </w:numPr>
        <w:autoSpaceDE w:val="0"/>
        <w:autoSpaceDN w:val="0"/>
        <w:adjustRightInd w:val="0"/>
        <w:spacing w:after="0" w:line="276" w:lineRule="auto"/>
        <w:rPr>
          <w:rFonts w:cs="Times New Roman"/>
          <w:szCs w:val="24"/>
        </w:rPr>
      </w:pPr>
      <w:r w:rsidRPr="00A54895">
        <w:rPr>
          <w:rFonts w:cs="Times New Roman"/>
          <w:szCs w:val="24"/>
        </w:rPr>
        <w:t>La recherche scientifique et technologique et la valorisation de ses résultats ;</w:t>
      </w:r>
    </w:p>
    <w:p w14:paraId="208380A8" w14:textId="4DA6DAE2" w:rsidR="000226DF" w:rsidRPr="00A54895" w:rsidRDefault="00000000">
      <w:pPr>
        <w:pStyle w:val="Paragraphedeliste"/>
        <w:numPr>
          <w:ilvl w:val="0"/>
          <w:numId w:val="2"/>
        </w:numPr>
        <w:autoSpaceDE w:val="0"/>
        <w:autoSpaceDN w:val="0"/>
        <w:adjustRightInd w:val="0"/>
        <w:spacing w:after="0" w:line="276" w:lineRule="auto"/>
        <w:rPr>
          <w:rFonts w:cs="Times New Roman"/>
          <w:szCs w:val="24"/>
        </w:rPr>
      </w:pPr>
      <w:r w:rsidRPr="00A54895">
        <w:rPr>
          <w:rFonts w:cs="Times New Roman"/>
          <w:szCs w:val="24"/>
        </w:rPr>
        <w:t xml:space="preserve">La production, </w:t>
      </w:r>
      <w:r w:rsidR="00834D63" w:rsidRPr="00A54895">
        <w:rPr>
          <w:rFonts w:cs="Times New Roman"/>
          <w:szCs w:val="24"/>
        </w:rPr>
        <w:t>l</w:t>
      </w:r>
      <w:r w:rsidRPr="00A54895">
        <w:rPr>
          <w:rFonts w:cs="Times New Roman"/>
          <w:szCs w:val="24"/>
        </w:rPr>
        <w:t>'expertise et de conseil au service du développement.</w:t>
      </w:r>
    </w:p>
    <w:p w14:paraId="03D8147E" w14:textId="77777777" w:rsidR="000226DF" w:rsidRPr="00A54895" w:rsidRDefault="00000000">
      <w:pPr>
        <w:autoSpaceDE w:val="0"/>
        <w:autoSpaceDN w:val="0"/>
        <w:adjustRightInd w:val="0"/>
        <w:spacing w:before="240" w:after="0" w:line="276" w:lineRule="auto"/>
        <w:jc w:val="both"/>
        <w:rPr>
          <w:rFonts w:cs="Times New Roman"/>
          <w:szCs w:val="24"/>
        </w:rPr>
      </w:pPr>
      <w:r w:rsidRPr="00A54895">
        <w:rPr>
          <w:rFonts w:cs="Times New Roman"/>
          <w:szCs w:val="24"/>
        </w:rPr>
        <w:t>L’institut qui jouit d’une grande notoriété, est composé de huit écoles dont l’Ecole Doctorale Polytechnique (EDP) et de plusieurs projets de formation</w:t>
      </w:r>
      <w:r w:rsidRPr="00A54895">
        <w:rPr>
          <w:szCs w:val="24"/>
        </w:rPr>
        <w:t>.</w:t>
      </w:r>
    </w:p>
    <w:p w14:paraId="6D98A12B" w14:textId="77777777" w:rsidR="000226DF" w:rsidRPr="00A54895" w:rsidRDefault="000226DF" w:rsidP="003F1B83">
      <w:pPr>
        <w:autoSpaceDE w:val="0"/>
        <w:autoSpaceDN w:val="0"/>
        <w:adjustRightInd w:val="0"/>
        <w:spacing w:after="0" w:line="276" w:lineRule="auto"/>
        <w:jc w:val="both"/>
        <w:rPr>
          <w:rFonts w:cs="Times New Roman"/>
          <w:szCs w:val="24"/>
        </w:rPr>
      </w:pPr>
    </w:p>
    <w:p w14:paraId="1DAF7C28" w14:textId="0526D206" w:rsidR="000226DF" w:rsidRPr="00A54895" w:rsidRDefault="000D3190" w:rsidP="003F1B83">
      <w:pPr>
        <w:pStyle w:val="Titre2"/>
        <w:spacing w:after="240"/>
        <w:ind w:left="450"/>
      </w:pPr>
      <w:bookmarkStart w:id="7" w:name="_Toc132996785"/>
      <w:r w:rsidRPr="00A54895">
        <w:t>1.2. Informations juridiques et académiques</w:t>
      </w:r>
      <w:bookmarkEnd w:id="7"/>
    </w:p>
    <w:p w14:paraId="7B5419DD" w14:textId="78482B6A" w:rsidR="000226DF" w:rsidRPr="00A54895" w:rsidRDefault="003F1B83" w:rsidP="003F1B83">
      <w:pPr>
        <w:pStyle w:val="Titre3"/>
        <w:spacing w:after="240"/>
        <w:ind w:firstLine="1080"/>
      </w:pPr>
      <w:bookmarkStart w:id="8" w:name="_Toc132996786"/>
      <w:r w:rsidRPr="00A54895">
        <w:t>1.2.1. Informations juridiques</w:t>
      </w:r>
      <w:bookmarkEnd w:id="8"/>
    </w:p>
    <w:p w14:paraId="7C7D1676" w14:textId="2F670230" w:rsidR="000226DF" w:rsidRPr="00A54895" w:rsidRDefault="00000000">
      <w:pPr>
        <w:spacing w:line="276" w:lineRule="auto"/>
        <w:jc w:val="both"/>
        <w:rPr>
          <w:rFonts w:cs="Times New Roman"/>
          <w:szCs w:val="24"/>
        </w:rPr>
      </w:pPr>
      <w:r w:rsidRPr="00A54895">
        <w:rPr>
          <w:rFonts w:cs="Times New Roman"/>
          <w:szCs w:val="24"/>
        </w:rPr>
        <w:t>L’INP-HB est régi par</w:t>
      </w:r>
      <w:r w:rsidR="00834D63" w:rsidRPr="00A54895">
        <w:rPr>
          <w:rFonts w:cs="Times New Roman"/>
          <w:szCs w:val="24"/>
        </w:rPr>
        <w:t> la loi organique (Preuve D1R1C1) et les décrets de créations qui en stipulent les attributions suivants (D2R2C2) :</w:t>
      </w:r>
    </w:p>
    <w:p w14:paraId="6A60CA4E" w14:textId="77777777" w:rsidR="000226DF" w:rsidRPr="00A54895" w:rsidRDefault="00000000">
      <w:pPr>
        <w:pStyle w:val="Paragraphedeliste"/>
        <w:numPr>
          <w:ilvl w:val="0"/>
          <w:numId w:val="3"/>
        </w:numPr>
        <w:spacing w:line="276" w:lineRule="auto"/>
        <w:jc w:val="both"/>
        <w:rPr>
          <w:rFonts w:cs="Times New Roman"/>
          <w:szCs w:val="24"/>
        </w:rPr>
      </w:pPr>
      <w:r w:rsidRPr="00A54895">
        <w:rPr>
          <w:rFonts w:cs="Times New Roman"/>
          <w:szCs w:val="24"/>
        </w:rPr>
        <w:t xml:space="preserve">La loi n°98-388 du 2 juillet 1998 fixant les règles générales relatives aux Etablissements publics nationaux et portant création de catégories d’établissements publics et abrogeant la loi n° 80-1070 du 13 septembre 1980, </w:t>
      </w:r>
    </w:p>
    <w:p w14:paraId="59242351" w14:textId="77777777" w:rsidR="000226DF" w:rsidRPr="00A54895" w:rsidRDefault="00000000">
      <w:pPr>
        <w:pStyle w:val="Paragraphedeliste"/>
        <w:numPr>
          <w:ilvl w:val="0"/>
          <w:numId w:val="3"/>
        </w:numPr>
        <w:spacing w:line="276" w:lineRule="auto"/>
        <w:jc w:val="both"/>
        <w:rPr>
          <w:rFonts w:cs="Times New Roman"/>
          <w:szCs w:val="24"/>
        </w:rPr>
      </w:pPr>
      <w:r w:rsidRPr="00A54895">
        <w:rPr>
          <w:rFonts w:cs="Times New Roman"/>
          <w:szCs w:val="24"/>
        </w:rPr>
        <w:t>Le décret N°96-678 du 4 Septembre 1996 portant création de l’INP-HB et déterminant ses attributions, son organisation et son fonctionnement, et</w:t>
      </w:r>
    </w:p>
    <w:p w14:paraId="2717B814" w14:textId="77777777" w:rsidR="000226DF" w:rsidRPr="00A54895" w:rsidRDefault="00000000">
      <w:pPr>
        <w:pStyle w:val="Paragraphedeliste"/>
        <w:numPr>
          <w:ilvl w:val="0"/>
          <w:numId w:val="3"/>
        </w:numPr>
        <w:spacing w:line="276" w:lineRule="auto"/>
        <w:jc w:val="both"/>
        <w:rPr>
          <w:rFonts w:cs="Times New Roman"/>
          <w:szCs w:val="24"/>
        </w:rPr>
      </w:pPr>
      <w:r w:rsidRPr="00A54895">
        <w:rPr>
          <w:rFonts w:cs="Times New Roman"/>
          <w:szCs w:val="24"/>
        </w:rPr>
        <w:t>Le décret N°2016-747 du 27 Septembre 2016 portant modification du décret N°96-678 du 4 Septembre 1996.</w:t>
      </w:r>
    </w:p>
    <w:p w14:paraId="7331EA40" w14:textId="77777777" w:rsidR="000226DF" w:rsidRPr="00A54895" w:rsidRDefault="00000000">
      <w:pPr>
        <w:spacing w:line="276" w:lineRule="auto"/>
        <w:jc w:val="both"/>
        <w:rPr>
          <w:rFonts w:cs="Times New Roman"/>
          <w:szCs w:val="24"/>
        </w:rPr>
      </w:pPr>
      <w:r w:rsidRPr="00A54895">
        <w:rPr>
          <w:rFonts w:cs="Times New Roman"/>
          <w:szCs w:val="24"/>
        </w:rPr>
        <w:t>Placé sous la tutelle administrative et technique du Ministre en charge de l’Enseignement Supérieur et de la Recherche Scientifique et</w:t>
      </w:r>
      <w:r w:rsidRPr="00A54895">
        <w:rPr>
          <w:rFonts w:cs="Times New Roman"/>
          <w:b/>
          <w:szCs w:val="24"/>
        </w:rPr>
        <w:t xml:space="preserve"> </w:t>
      </w:r>
      <w:r w:rsidRPr="00A54895">
        <w:rPr>
          <w:rFonts w:cs="Times New Roman"/>
          <w:bCs/>
          <w:szCs w:val="24"/>
        </w:rPr>
        <w:t>sous</w:t>
      </w:r>
      <w:r w:rsidRPr="00A54895">
        <w:rPr>
          <w:rFonts w:cs="Times New Roman"/>
          <w:szCs w:val="24"/>
        </w:rPr>
        <w:t xml:space="preserve"> la tutelle économique et financière du Ministre chargé de l’Economie et des Finances, l’INP-HB possèdent des organes et des autorités qui concourent à son administration. </w:t>
      </w:r>
    </w:p>
    <w:p w14:paraId="6C661830" w14:textId="52671453" w:rsidR="000226DF" w:rsidRPr="00A54895" w:rsidRDefault="00000000">
      <w:pPr>
        <w:spacing w:line="276" w:lineRule="auto"/>
        <w:jc w:val="both"/>
        <w:rPr>
          <w:rFonts w:cs="Times New Roman"/>
          <w:szCs w:val="24"/>
        </w:rPr>
      </w:pPr>
      <w:r w:rsidRPr="00A54895">
        <w:rPr>
          <w:rFonts w:cs="Times New Roman"/>
          <w:szCs w:val="24"/>
        </w:rPr>
        <w:t xml:space="preserve">Le Conseil d’Institut </w:t>
      </w:r>
      <w:r w:rsidR="00556C54" w:rsidRPr="00A54895">
        <w:rPr>
          <w:rFonts w:cs="Times New Roman"/>
          <w:szCs w:val="24"/>
        </w:rPr>
        <w:t xml:space="preserve">(Preuve D1R1C1) </w:t>
      </w:r>
      <w:r w:rsidRPr="00A54895">
        <w:rPr>
          <w:rFonts w:cs="Times New Roman"/>
          <w:szCs w:val="24"/>
        </w:rPr>
        <w:t xml:space="preserve">qui est l’un de ses organes, a pour mission entre autres, de proposer et d’émettre un avis sur la création des structures de formation et de recherche, ainsi que sur la création des filières de formation. </w:t>
      </w:r>
    </w:p>
    <w:p w14:paraId="6871F1D3" w14:textId="77777777" w:rsidR="003F1B83" w:rsidRPr="00A54895" w:rsidRDefault="003F1B83" w:rsidP="003F1B83">
      <w:pPr>
        <w:pStyle w:val="Titre3"/>
        <w:ind w:firstLine="1170"/>
      </w:pPr>
      <w:bookmarkStart w:id="9" w:name="_Toc132996787"/>
      <w:r w:rsidRPr="00A54895">
        <w:t>1.2.2. Information concernant l’Ecole Doctorale</w:t>
      </w:r>
      <w:bookmarkEnd w:id="9"/>
      <w:r w:rsidR="00556C54" w:rsidRPr="00A54895">
        <w:t xml:space="preserve"> </w:t>
      </w:r>
    </w:p>
    <w:p w14:paraId="35B26C19" w14:textId="4F0B8CBC" w:rsidR="003F1B83" w:rsidRPr="00A54895" w:rsidRDefault="003F1B83" w:rsidP="003F1B83">
      <w:pPr>
        <w:rPr>
          <w:rStyle w:val="Titre3Car"/>
          <w:bCs/>
          <w:szCs w:val="28"/>
        </w:rPr>
      </w:pPr>
      <w:r w:rsidRPr="00A54895">
        <w:rPr>
          <w:rStyle w:val="Titre3Car"/>
          <w:rFonts w:eastAsiaTheme="minorHAnsi" w:cstheme="minorBidi"/>
          <w:bCs/>
          <w:szCs w:val="28"/>
        </w:rPr>
        <w:t xml:space="preserve">                           </w:t>
      </w:r>
      <w:bookmarkStart w:id="10" w:name="_Toc132996788"/>
      <w:r w:rsidRPr="00A54895">
        <w:rPr>
          <w:rStyle w:val="Titre3Car"/>
          <w:rFonts w:eastAsiaTheme="minorHAnsi" w:cstheme="minorBidi"/>
          <w:bCs/>
          <w:szCs w:val="28"/>
        </w:rPr>
        <w:t xml:space="preserve">Polytechnique </w:t>
      </w:r>
      <w:r w:rsidRPr="00A54895">
        <w:rPr>
          <w:rStyle w:val="Titre3Car"/>
          <w:bCs/>
          <w:szCs w:val="28"/>
        </w:rPr>
        <w:t>(EDP)</w:t>
      </w:r>
      <w:bookmarkEnd w:id="10"/>
    </w:p>
    <w:p w14:paraId="16F18876" w14:textId="77777777" w:rsidR="003F1B83" w:rsidRPr="00A54895" w:rsidRDefault="00000000" w:rsidP="003F1B83">
      <w:pPr>
        <w:spacing w:line="360" w:lineRule="auto"/>
        <w:jc w:val="both"/>
      </w:pPr>
      <w:r w:rsidRPr="00A54895">
        <w:t xml:space="preserve">L’École Doctorale Polytechnique (EDP) de l’Institut National Polytechnique Félix HOUPHOUËT-BOIGNY de Yamoussoukro en Côte d’Ivoire </w:t>
      </w:r>
      <w:r w:rsidR="00D26E3C" w:rsidRPr="00A54895">
        <w:t xml:space="preserve">a été </w:t>
      </w:r>
      <w:r w:rsidR="00831E95" w:rsidRPr="00A54895">
        <w:t>créé</w:t>
      </w:r>
      <w:r w:rsidR="00D26E3C" w:rsidRPr="00A54895">
        <w:t xml:space="preserve"> </w:t>
      </w:r>
      <w:r w:rsidR="00831E95" w:rsidRPr="00A54895">
        <w:t>en 2013 par Décision No 68/2013/INPHB/DG/KMF faisant suite à l’Arrêté No 250/MESRS/DGES du 13 Décembre 2011</w:t>
      </w:r>
      <w:r w:rsidR="00D26E3C" w:rsidRPr="00A54895">
        <w:t xml:space="preserve"> </w:t>
      </w:r>
      <w:r w:rsidR="00831E95" w:rsidRPr="00A54895">
        <w:t xml:space="preserve">(Preuve D1R1C1). </w:t>
      </w:r>
    </w:p>
    <w:p w14:paraId="5D889AB2" w14:textId="43907117" w:rsidR="000226DF" w:rsidRPr="00A54895" w:rsidRDefault="00831E95" w:rsidP="003F1B83">
      <w:pPr>
        <w:spacing w:line="360" w:lineRule="auto"/>
        <w:jc w:val="both"/>
      </w:pPr>
      <w:r w:rsidRPr="00A54895">
        <w:lastRenderedPageBreak/>
        <w:t>Elle rassemble neuf (9) Unités Mixtes de recherche et d’innovation et environ 32 équipes de recherches (</w:t>
      </w:r>
      <w:r w:rsidR="00CE3DA6" w:rsidRPr="00A54895">
        <w:t>D1R3C6) et</w:t>
      </w:r>
      <w:r w:rsidRPr="00A54895">
        <w:t xml:space="preserve"> coordonne l’encadrement des thèses de près de 300 doctorants répartis</w:t>
      </w:r>
      <w:r w:rsidR="003F1B83" w:rsidRPr="00A54895">
        <w:t xml:space="preserve"> </w:t>
      </w:r>
      <w:r w:rsidRPr="00A54895">
        <w:t>dans ces différentes unités, dirigées par une centaine d’enseignants-chercheurs</w:t>
      </w:r>
      <w:r w:rsidR="00CE3DA6" w:rsidRPr="00A54895">
        <w:t xml:space="preserve"> ((Preuve D1R1C4)</w:t>
      </w:r>
      <w:r w:rsidRPr="00A54895">
        <w:t>.</w:t>
      </w:r>
    </w:p>
    <w:p w14:paraId="5DB8FF27" w14:textId="2BB9D78F" w:rsidR="000226DF" w:rsidRPr="00A54895" w:rsidRDefault="00000000" w:rsidP="003F1B83">
      <w:pPr>
        <w:spacing w:line="360" w:lineRule="auto"/>
        <w:jc w:val="both"/>
        <w:rPr>
          <w:rFonts w:cs="Times New Roman"/>
          <w:szCs w:val="24"/>
        </w:rPr>
      </w:pPr>
      <w:r w:rsidRPr="00A54895">
        <w:rPr>
          <w:rFonts w:cs="Times New Roman"/>
          <w:szCs w:val="24"/>
        </w:rPr>
        <w:t xml:space="preserve">Les principales missions de l’EDP se déclinent en </w:t>
      </w:r>
      <w:r w:rsidR="00CE3DA6" w:rsidRPr="00A54895">
        <w:rPr>
          <w:rFonts w:cs="Times New Roman"/>
          <w:szCs w:val="24"/>
        </w:rPr>
        <w:t>sept (</w:t>
      </w:r>
      <w:r w:rsidRPr="00A54895">
        <w:rPr>
          <w:rFonts w:cs="Times New Roman"/>
          <w:szCs w:val="24"/>
        </w:rPr>
        <w:t>7</w:t>
      </w:r>
      <w:r w:rsidR="00CE3DA6" w:rsidRPr="00A54895">
        <w:rPr>
          <w:rFonts w:cs="Times New Roman"/>
          <w:szCs w:val="24"/>
        </w:rPr>
        <w:t>)</w:t>
      </w:r>
      <w:r w:rsidRPr="00A54895">
        <w:rPr>
          <w:rFonts w:cs="Times New Roman"/>
          <w:szCs w:val="24"/>
        </w:rPr>
        <w:t xml:space="preserve"> points</w:t>
      </w:r>
      <w:r w:rsidR="00CE3DA6" w:rsidRPr="00A54895">
        <w:rPr>
          <w:rFonts w:cs="Times New Roman"/>
          <w:szCs w:val="24"/>
        </w:rPr>
        <w:t xml:space="preserve"> comme indiqué dans le Livret du doctorant (Preuve D1R1C3)</w:t>
      </w:r>
      <w:r w:rsidRPr="00A54895">
        <w:rPr>
          <w:rFonts w:cs="Times New Roman"/>
          <w:szCs w:val="24"/>
        </w:rPr>
        <w:t> :</w:t>
      </w:r>
    </w:p>
    <w:p w14:paraId="62B7A347" w14:textId="77777777" w:rsidR="000226DF" w:rsidRPr="00A54895" w:rsidRDefault="00000000">
      <w:pPr>
        <w:numPr>
          <w:ilvl w:val="0"/>
          <w:numId w:val="4"/>
        </w:numPr>
        <w:spacing w:after="0" w:line="360" w:lineRule="auto"/>
        <w:contextualSpacing/>
        <w:rPr>
          <w:rFonts w:eastAsia="Calibri" w:cs="Times New Roman"/>
          <w:szCs w:val="24"/>
        </w:rPr>
      </w:pPr>
      <w:r w:rsidRPr="00A54895">
        <w:rPr>
          <w:rFonts w:eastAsia="Calibri" w:cs="Times New Roman"/>
          <w:szCs w:val="24"/>
        </w:rPr>
        <w:t>Assurer un encadrement scientifique et administratif des doctorants par les unités mixte de recherche et d’innovation ;</w:t>
      </w:r>
    </w:p>
    <w:p w14:paraId="72A7FF7C" w14:textId="77777777" w:rsidR="000226DF" w:rsidRPr="00A54895" w:rsidRDefault="00000000">
      <w:pPr>
        <w:numPr>
          <w:ilvl w:val="0"/>
          <w:numId w:val="4"/>
        </w:numPr>
        <w:spacing w:after="0" w:line="360" w:lineRule="auto"/>
        <w:contextualSpacing/>
        <w:rPr>
          <w:rFonts w:eastAsia="Calibri" w:cs="Times New Roman"/>
          <w:szCs w:val="24"/>
        </w:rPr>
      </w:pPr>
      <w:r w:rsidRPr="00A54895">
        <w:rPr>
          <w:rFonts w:eastAsia="Calibri" w:cs="Times New Roman"/>
          <w:szCs w:val="24"/>
        </w:rPr>
        <w:t>Assurer une animation scientifique à travers des manifestations</w:t>
      </w:r>
    </w:p>
    <w:p w14:paraId="587BA941" w14:textId="77777777" w:rsidR="000226DF" w:rsidRPr="00A54895" w:rsidRDefault="00000000">
      <w:pPr>
        <w:numPr>
          <w:ilvl w:val="0"/>
          <w:numId w:val="4"/>
        </w:numPr>
        <w:spacing w:after="0" w:line="360" w:lineRule="auto"/>
        <w:contextualSpacing/>
        <w:rPr>
          <w:rFonts w:eastAsia="Calibri" w:cs="Times New Roman"/>
          <w:szCs w:val="24"/>
        </w:rPr>
      </w:pPr>
      <w:r w:rsidRPr="00A54895">
        <w:rPr>
          <w:rFonts w:eastAsia="Calibri" w:cs="Times New Roman"/>
          <w:szCs w:val="24"/>
        </w:rPr>
        <w:t>Assurer une démarche qualité des cursus doctoraux</w:t>
      </w:r>
    </w:p>
    <w:p w14:paraId="54C340D0" w14:textId="77777777" w:rsidR="000226DF" w:rsidRPr="00A54895" w:rsidRDefault="00000000">
      <w:pPr>
        <w:numPr>
          <w:ilvl w:val="0"/>
          <w:numId w:val="4"/>
        </w:numPr>
        <w:spacing w:after="0" w:line="360" w:lineRule="auto"/>
        <w:contextualSpacing/>
        <w:rPr>
          <w:rFonts w:eastAsia="Calibri" w:cs="Times New Roman"/>
          <w:szCs w:val="24"/>
        </w:rPr>
      </w:pPr>
      <w:r w:rsidRPr="00A54895">
        <w:rPr>
          <w:rFonts w:eastAsia="Calibri" w:cs="Times New Roman"/>
          <w:szCs w:val="24"/>
        </w:rPr>
        <w:t xml:space="preserve">Assurer aux doctorants, des formations utiles à la conduite de leur projet de recherche et à l'élaboration de leur projet professionnel, </w:t>
      </w:r>
    </w:p>
    <w:p w14:paraId="6A79E9C8" w14:textId="77777777" w:rsidR="000226DF" w:rsidRPr="00A54895" w:rsidRDefault="00000000">
      <w:pPr>
        <w:numPr>
          <w:ilvl w:val="0"/>
          <w:numId w:val="4"/>
        </w:numPr>
        <w:spacing w:after="0" w:line="360" w:lineRule="auto"/>
        <w:contextualSpacing/>
        <w:rPr>
          <w:rFonts w:eastAsia="Calibri" w:cs="Times New Roman"/>
          <w:szCs w:val="24"/>
        </w:rPr>
      </w:pPr>
      <w:r w:rsidRPr="00A54895">
        <w:rPr>
          <w:rFonts w:eastAsia="Calibri" w:cs="Times New Roman"/>
          <w:szCs w:val="24"/>
        </w:rPr>
        <w:t>Mettre en place une politique d’ouverture internationale ;</w:t>
      </w:r>
    </w:p>
    <w:p w14:paraId="02FB5628" w14:textId="77777777" w:rsidR="000226DF" w:rsidRPr="00A54895" w:rsidRDefault="00000000">
      <w:pPr>
        <w:numPr>
          <w:ilvl w:val="0"/>
          <w:numId w:val="4"/>
        </w:numPr>
        <w:spacing w:after="0" w:line="360" w:lineRule="auto"/>
        <w:contextualSpacing/>
        <w:rPr>
          <w:rFonts w:eastAsia="Calibri" w:cs="Times New Roman"/>
          <w:szCs w:val="24"/>
        </w:rPr>
      </w:pPr>
      <w:r w:rsidRPr="00A54895">
        <w:rPr>
          <w:rFonts w:eastAsia="Calibri" w:cs="Times New Roman"/>
          <w:szCs w:val="24"/>
        </w:rPr>
        <w:t>Promouvoir la possibilité de faire un stage en milieu professionnel ;</w:t>
      </w:r>
    </w:p>
    <w:p w14:paraId="3BDBE191" w14:textId="1CCB877E" w:rsidR="000226DF" w:rsidRPr="00A54895" w:rsidRDefault="00000000">
      <w:pPr>
        <w:numPr>
          <w:ilvl w:val="0"/>
          <w:numId w:val="4"/>
        </w:numPr>
        <w:spacing w:after="0" w:line="360" w:lineRule="auto"/>
        <w:contextualSpacing/>
        <w:rPr>
          <w:rFonts w:eastAsia="Calibri" w:cs="Times New Roman"/>
          <w:szCs w:val="24"/>
        </w:rPr>
      </w:pPr>
      <w:r w:rsidRPr="00A54895">
        <w:rPr>
          <w:rFonts w:eastAsia="Calibri" w:cs="Times New Roman"/>
          <w:szCs w:val="24"/>
        </w:rPr>
        <w:t>Assurer le suivi de l'insertion des diplômés</w:t>
      </w:r>
      <w:r w:rsidR="00CE3DA6" w:rsidRPr="00A54895">
        <w:rPr>
          <w:rFonts w:eastAsia="Calibri" w:cs="Times New Roman"/>
          <w:szCs w:val="24"/>
        </w:rPr>
        <w:t>.</w:t>
      </w:r>
    </w:p>
    <w:p w14:paraId="2946DB82" w14:textId="77777777" w:rsidR="000226DF" w:rsidRPr="00A54895" w:rsidRDefault="000226DF">
      <w:pPr>
        <w:rPr>
          <w:sz w:val="10"/>
          <w:szCs w:val="10"/>
        </w:rPr>
      </w:pPr>
    </w:p>
    <w:p w14:paraId="2E012C88" w14:textId="77777777" w:rsidR="000226DF" w:rsidRPr="00A54895" w:rsidRDefault="00000000">
      <w:pPr>
        <w:rPr>
          <w:rFonts w:cs="Times New Roman"/>
          <w:b/>
          <w:bCs/>
          <w:i/>
          <w:iCs/>
          <w:sz w:val="28"/>
          <w:szCs w:val="28"/>
        </w:rPr>
      </w:pPr>
      <w:r w:rsidRPr="00A54895">
        <w:rPr>
          <w:rFonts w:cs="Times New Roman"/>
          <w:b/>
          <w:bCs/>
          <w:i/>
          <w:iCs/>
          <w:sz w:val="28"/>
          <w:szCs w:val="28"/>
        </w:rPr>
        <w:t>Le Bureau de l’EDP</w:t>
      </w:r>
    </w:p>
    <w:p w14:paraId="57FB7A0D" w14:textId="58816196" w:rsidR="000226DF" w:rsidRPr="00A54895" w:rsidRDefault="00000000">
      <w:pPr>
        <w:spacing w:line="360" w:lineRule="auto"/>
        <w:rPr>
          <w:rFonts w:cs="Times New Roman"/>
          <w:szCs w:val="24"/>
        </w:rPr>
      </w:pPr>
      <w:r w:rsidRPr="00A54895">
        <w:rPr>
          <w:rFonts w:cs="Times New Roman"/>
          <w:szCs w:val="24"/>
        </w:rPr>
        <w:t xml:space="preserve">Le Bureau de l’école doctorale est constitué de 5 membres </w:t>
      </w:r>
      <w:r w:rsidR="00CE3DA6" w:rsidRPr="00A54895">
        <w:rPr>
          <w:rFonts w:cs="Times New Roman"/>
          <w:szCs w:val="24"/>
        </w:rPr>
        <w:t xml:space="preserve">(Preuve D1R1C3) à savoir </w:t>
      </w:r>
      <w:r w:rsidRPr="00A54895">
        <w:rPr>
          <w:rFonts w:cs="Times New Roman"/>
          <w:szCs w:val="24"/>
        </w:rPr>
        <w:t>:</w:t>
      </w:r>
    </w:p>
    <w:p w14:paraId="7AC949DB" w14:textId="1690DD2F" w:rsidR="000226DF" w:rsidRPr="00A54895" w:rsidRDefault="00CE3DA6">
      <w:pPr>
        <w:numPr>
          <w:ilvl w:val="0"/>
          <w:numId w:val="5"/>
        </w:numPr>
        <w:spacing w:after="0" w:line="360" w:lineRule="auto"/>
        <w:contextualSpacing/>
        <w:rPr>
          <w:rFonts w:eastAsia="Calibri" w:cs="Times New Roman"/>
          <w:szCs w:val="24"/>
        </w:rPr>
      </w:pPr>
      <w:r w:rsidRPr="00A54895">
        <w:rPr>
          <w:rFonts w:eastAsia="Calibri" w:cs="Times New Roman"/>
          <w:szCs w:val="24"/>
        </w:rPr>
        <w:t>Le Directeur, coordonnateur de l’EDP ;</w:t>
      </w:r>
    </w:p>
    <w:p w14:paraId="21BCEABD" w14:textId="6E571328" w:rsidR="000226DF" w:rsidRPr="00A54895" w:rsidRDefault="00CE3DA6">
      <w:pPr>
        <w:numPr>
          <w:ilvl w:val="0"/>
          <w:numId w:val="5"/>
        </w:numPr>
        <w:spacing w:after="0" w:line="360" w:lineRule="auto"/>
        <w:contextualSpacing/>
        <w:rPr>
          <w:rFonts w:eastAsia="Calibri" w:cs="Times New Roman"/>
          <w:szCs w:val="24"/>
        </w:rPr>
      </w:pPr>
      <w:r w:rsidRPr="00A54895">
        <w:rPr>
          <w:rFonts w:eastAsia="Calibri" w:cs="Times New Roman"/>
          <w:szCs w:val="24"/>
        </w:rPr>
        <w:t>Le directeur des études, scrutateur des thèses et du suivi administratif des doctorants ;</w:t>
      </w:r>
    </w:p>
    <w:p w14:paraId="086162A8" w14:textId="7981162D" w:rsidR="000226DF" w:rsidRPr="00A54895" w:rsidRDefault="00CE3DA6">
      <w:pPr>
        <w:numPr>
          <w:ilvl w:val="0"/>
          <w:numId w:val="5"/>
        </w:numPr>
        <w:spacing w:after="0" w:line="360" w:lineRule="auto"/>
        <w:contextualSpacing/>
        <w:rPr>
          <w:rFonts w:eastAsia="Calibri" w:cs="Times New Roman"/>
          <w:szCs w:val="24"/>
        </w:rPr>
      </w:pPr>
      <w:r w:rsidRPr="00A54895">
        <w:rPr>
          <w:rFonts w:eastAsia="Calibri" w:cs="Times New Roman"/>
          <w:szCs w:val="24"/>
        </w:rPr>
        <w:t>L’Assistant du Directeur ;</w:t>
      </w:r>
    </w:p>
    <w:p w14:paraId="380D4711" w14:textId="3B7CB2C8" w:rsidR="000226DF" w:rsidRPr="00A54895" w:rsidRDefault="00CE3DA6">
      <w:pPr>
        <w:numPr>
          <w:ilvl w:val="0"/>
          <w:numId w:val="5"/>
        </w:numPr>
        <w:spacing w:after="0" w:line="360" w:lineRule="auto"/>
        <w:contextualSpacing/>
        <w:rPr>
          <w:rFonts w:eastAsia="Calibri" w:cs="Times New Roman"/>
          <w:szCs w:val="24"/>
        </w:rPr>
      </w:pPr>
      <w:r w:rsidRPr="00A54895">
        <w:rPr>
          <w:rFonts w:eastAsia="Calibri" w:cs="Times New Roman"/>
          <w:szCs w:val="24"/>
        </w:rPr>
        <w:t>La secrétaire ;</w:t>
      </w:r>
    </w:p>
    <w:p w14:paraId="4826D892" w14:textId="12247C91" w:rsidR="000226DF" w:rsidRPr="00A54895" w:rsidRDefault="00CE3DA6">
      <w:pPr>
        <w:numPr>
          <w:ilvl w:val="0"/>
          <w:numId w:val="5"/>
        </w:numPr>
        <w:spacing w:after="0" w:line="360" w:lineRule="auto"/>
        <w:contextualSpacing/>
        <w:rPr>
          <w:rFonts w:eastAsia="Calibri" w:cs="Times New Roman"/>
          <w:szCs w:val="24"/>
        </w:rPr>
      </w:pPr>
      <w:r w:rsidRPr="00A54895">
        <w:rPr>
          <w:rFonts w:eastAsia="Calibri" w:cs="Times New Roman"/>
          <w:szCs w:val="24"/>
        </w:rPr>
        <w:t>Le Responsable financier.</w:t>
      </w:r>
    </w:p>
    <w:p w14:paraId="5997CC1D" w14:textId="77777777" w:rsidR="000226DF" w:rsidRPr="00A54895" w:rsidRDefault="000226DF">
      <w:pPr>
        <w:rPr>
          <w:rFonts w:cs="Times New Roman"/>
          <w:szCs w:val="24"/>
        </w:rPr>
      </w:pPr>
    </w:p>
    <w:p w14:paraId="7382433F" w14:textId="77777777" w:rsidR="000226DF" w:rsidRPr="00A54895" w:rsidRDefault="00000000">
      <w:pPr>
        <w:rPr>
          <w:rFonts w:cs="Times New Roman"/>
          <w:b/>
          <w:bCs/>
          <w:i/>
          <w:iCs/>
          <w:sz w:val="28"/>
          <w:szCs w:val="28"/>
        </w:rPr>
      </w:pPr>
      <w:r w:rsidRPr="00A54895">
        <w:rPr>
          <w:rFonts w:cs="Times New Roman"/>
          <w:b/>
          <w:bCs/>
          <w:i/>
          <w:iCs/>
          <w:sz w:val="28"/>
          <w:szCs w:val="28"/>
        </w:rPr>
        <w:t>Le Conseil de l’EDP</w:t>
      </w:r>
    </w:p>
    <w:p w14:paraId="066420B8" w14:textId="3DD4E109" w:rsidR="000226DF" w:rsidRPr="00A54895" w:rsidRDefault="00000000">
      <w:pPr>
        <w:spacing w:after="0" w:line="360" w:lineRule="auto"/>
        <w:jc w:val="both"/>
        <w:rPr>
          <w:rFonts w:cs="Times New Roman"/>
          <w:szCs w:val="24"/>
        </w:rPr>
      </w:pPr>
      <w:r w:rsidRPr="00A54895">
        <w:rPr>
          <w:rFonts w:cs="Times New Roman"/>
          <w:szCs w:val="24"/>
        </w:rPr>
        <w:t xml:space="preserve">Le conseil comprend </w:t>
      </w:r>
      <w:r w:rsidR="00CE3DA6" w:rsidRPr="00A54895">
        <w:rPr>
          <w:rFonts w:cs="Times New Roman"/>
          <w:szCs w:val="24"/>
        </w:rPr>
        <w:t>vingt-sept (</w:t>
      </w:r>
      <w:r w:rsidRPr="00A54895">
        <w:rPr>
          <w:rFonts w:cs="Times New Roman"/>
          <w:szCs w:val="24"/>
        </w:rPr>
        <w:t>27</w:t>
      </w:r>
      <w:r w:rsidR="00CE3DA6" w:rsidRPr="00A54895">
        <w:rPr>
          <w:rFonts w:cs="Times New Roman"/>
          <w:szCs w:val="24"/>
        </w:rPr>
        <w:t>)</w:t>
      </w:r>
      <w:r w:rsidRPr="00A54895">
        <w:rPr>
          <w:rFonts w:cs="Times New Roman"/>
          <w:szCs w:val="24"/>
        </w:rPr>
        <w:t xml:space="preserve"> </w:t>
      </w:r>
      <w:r w:rsidR="0094441D" w:rsidRPr="00A54895">
        <w:rPr>
          <w:rFonts w:cs="Times New Roman"/>
          <w:szCs w:val="24"/>
        </w:rPr>
        <w:t xml:space="preserve">membres </w:t>
      </w:r>
      <w:r w:rsidR="00CE3DA6" w:rsidRPr="00A54895">
        <w:rPr>
          <w:rFonts w:cs="Times New Roman"/>
          <w:szCs w:val="24"/>
        </w:rPr>
        <w:t xml:space="preserve">(Preuve D1R1C3) </w:t>
      </w:r>
      <w:r w:rsidRPr="00A54895">
        <w:rPr>
          <w:rFonts w:cs="Times New Roman"/>
          <w:szCs w:val="24"/>
        </w:rPr>
        <w:t>dont le Président, des neuf (09) représentants des unités mixtes de recherche et d’innovation concernées, de huit (08= représentants des laboratoires extérieurs associés, d’un (01) représentant des directeurs d’écoles, d’un (</w:t>
      </w:r>
      <w:r w:rsidR="00CE3DA6" w:rsidRPr="00A54895">
        <w:rPr>
          <w:rFonts w:cs="Times New Roman"/>
          <w:szCs w:val="24"/>
        </w:rPr>
        <w:t>01) représentant</w:t>
      </w:r>
      <w:r w:rsidRPr="00A54895">
        <w:rPr>
          <w:rFonts w:cs="Times New Roman"/>
          <w:szCs w:val="24"/>
        </w:rPr>
        <w:t xml:space="preserve"> des directeurs de département, de trois (03) </w:t>
      </w:r>
      <w:r w:rsidR="00CE3DA6" w:rsidRPr="00A54895">
        <w:rPr>
          <w:rFonts w:cs="Times New Roman"/>
          <w:szCs w:val="24"/>
        </w:rPr>
        <w:t>doctorants élus</w:t>
      </w:r>
      <w:r w:rsidRPr="00A54895">
        <w:rPr>
          <w:rFonts w:cs="Times New Roman"/>
          <w:szCs w:val="24"/>
        </w:rPr>
        <w:t xml:space="preserve"> par leurs pairs tenant compte des trois années de niveau d’inscription et de quatre (04) membres extérieurs désignés. Il a pour missions :</w:t>
      </w:r>
    </w:p>
    <w:p w14:paraId="110FFD37" w14:textId="77777777" w:rsidR="000226DF" w:rsidRPr="00A54895" w:rsidRDefault="000226DF">
      <w:pPr>
        <w:spacing w:after="0"/>
        <w:rPr>
          <w:rFonts w:cs="Times New Roman"/>
          <w:szCs w:val="24"/>
        </w:rPr>
      </w:pPr>
    </w:p>
    <w:p w14:paraId="38639F30" w14:textId="7429715B" w:rsidR="000226DF" w:rsidRPr="00A54895" w:rsidRDefault="00000000">
      <w:pPr>
        <w:pStyle w:val="Paragraphedeliste"/>
        <w:numPr>
          <w:ilvl w:val="0"/>
          <w:numId w:val="6"/>
        </w:numPr>
        <w:shd w:val="clear" w:color="auto" w:fill="FFFFFF"/>
        <w:spacing w:after="0" w:line="360" w:lineRule="auto"/>
        <w:jc w:val="both"/>
        <w:rPr>
          <w:rFonts w:eastAsia="Times New Roman" w:cs="Times New Roman"/>
          <w:szCs w:val="24"/>
          <w:lang w:eastAsia="fr-FR"/>
        </w:rPr>
      </w:pPr>
      <w:r w:rsidRPr="00A54895">
        <w:rPr>
          <w:rFonts w:eastAsia="Times New Roman" w:cs="Times New Roman"/>
          <w:szCs w:val="24"/>
          <w:lang w:eastAsia="fr-FR"/>
        </w:rPr>
        <w:t>L’élaboration des grandes orientations en matière de formation des doctorants, d’aide à l’insertion professionnelle</w:t>
      </w:r>
      <w:r w:rsidR="00CE3DA6" w:rsidRPr="00A54895">
        <w:rPr>
          <w:rFonts w:eastAsia="Times New Roman" w:cs="Times New Roman"/>
          <w:szCs w:val="24"/>
          <w:lang w:eastAsia="fr-FR"/>
        </w:rPr>
        <w:t> ;</w:t>
      </w:r>
    </w:p>
    <w:p w14:paraId="3AD5D525" w14:textId="00C7F04D" w:rsidR="000226DF" w:rsidRPr="00A54895" w:rsidRDefault="00000000">
      <w:pPr>
        <w:pStyle w:val="Paragraphedeliste"/>
        <w:numPr>
          <w:ilvl w:val="0"/>
          <w:numId w:val="6"/>
        </w:numPr>
        <w:shd w:val="clear" w:color="auto" w:fill="FFFFFF"/>
        <w:spacing w:after="0" w:line="360" w:lineRule="auto"/>
        <w:jc w:val="both"/>
        <w:rPr>
          <w:rFonts w:eastAsia="Times New Roman" w:cs="Times New Roman"/>
          <w:szCs w:val="24"/>
          <w:lang w:eastAsia="fr-FR"/>
        </w:rPr>
      </w:pPr>
      <w:r w:rsidRPr="00A54895">
        <w:rPr>
          <w:rFonts w:eastAsia="Times New Roman" w:cs="Times New Roman"/>
          <w:szCs w:val="24"/>
          <w:lang w:eastAsia="fr-FR"/>
        </w:rPr>
        <w:t>La définition des grandes orientations en matière de financements de thèses, (attribution des allocations de recherche)</w:t>
      </w:r>
      <w:r w:rsidR="00CE3DA6" w:rsidRPr="00A54895">
        <w:rPr>
          <w:rFonts w:eastAsia="Times New Roman" w:cs="Times New Roman"/>
          <w:szCs w:val="24"/>
          <w:lang w:eastAsia="fr-FR"/>
        </w:rPr>
        <w:t> ;</w:t>
      </w:r>
    </w:p>
    <w:p w14:paraId="69A3E1A4" w14:textId="569595E5" w:rsidR="000226DF" w:rsidRPr="00A54895" w:rsidRDefault="00000000">
      <w:pPr>
        <w:pStyle w:val="Paragraphedeliste"/>
        <w:numPr>
          <w:ilvl w:val="0"/>
          <w:numId w:val="6"/>
        </w:numPr>
        <w:shd w:val="clear" w:color="auto" w:fill="FFFFFF"/>
        <w:spacing w:after="0" w:line="360" w:lineRule="auto"/>
        <w:jc w:val="both"/>
        <w:rPr>
          <w:rFonts w:eastAsia="Times New Roman" w:cs="Times New Roman"/>
          <w:szCs w:val="24"/>
          <w:lang w:eastAsia="fr-FR"/>
        </w:rPr>
      </w:pPr>
      <w:r w:rsidRPr="00A54895">
        <w:rPr>
          <w:rFonts w:eastAsia="Times New Roman" w:cs="Times New Roman"/>
          <w:szCs w:val="24"/>
          <w:lang w:eastAsia="fr-FR"/>
        </w:rPr>
        <w:t>La veille sur qualité des laboratoires d’accueil des doctorants et la qualité des thèses</w:t>
      </w:r>
      <w:r w:rsidR="00CE3DA6" w:rsidRPr="00A54895">
        <w:rPr>
          <w:rFonts w:eastAsia="Times New Roman" w:cs="Times New Roman"/>
          <w:szCs w:val="24"/>
          <w:lang w:eastAsia="fr-FR"/>
        </w:rPr>
        <w:t> ;</w:t>
      </w:r>
    </w:p>
    <w:p w14:paraId="1A3D8687" w14:textId="43A460AC" w:rsidR="000226DF" w:rsidRPr="00A54895" w:rsidRDefault="00000000" w:rsidP="00CE3DA6">
      <w:pPr>
        <w:pStyle w:val="Paragraphedeliste"/>
        <w:numPr>
          <w:ilvl w:val="0"/>
          <w:numId w:val="6"/>
        </w:numPr>
        <w:shd w:val="clear" w:color="auto" w:fill="FFFFFF"/>
        <w:spacing w:line="360" w:lineRule="auto"/>
        <w:jc w:val="both"/>
        <w:rPr>
          <w:rFonts w:eastAsia="Times New Roman" w:cs="Times New Roman"/>
          <w:szCs w:val="24"/>
          <w:lang w:eastAsia="fr-FR"/>
        </w:rPr>
      </w:pPr>
      <w:r w:rsidRPr="00A54895">
        <w:rPr>
          <w:rFonts w:eastAsia="Times New Roman" w:cs="Times New Roman"/>
          <w:szCs w:val="24"/>
          <w:lang w:eastAsia="fr-FR"/>
        </w:rPr>
        <w:t>Le recrutement et l’exclusion en dernier ressort des doctorants</w:t>
      </w:r>
      <w:r w:rsidR="00CE3DA6" w:rsidRPr="00A54895">
        <w:rPr>
          <w:rFonts w:eastAsia="Times New Roman" w:cs="Times New Roman"/>
          <w:szCs w:val="24"/>
          <w:lang w:eastAsia="fr-FR"/>
        </w:rPr>
        <w:t>.</w:t>
      </w:r>
    </w:p>
    <w:p w14:paraId="0BBD12E5" w14:textId="77777777" w:rsidR="000226DF" w:rsidRPr="00A54895" w:rsidRDefault="00000000">
      <w:pPr>
        <w:rPr>
          <w:rFonts w:cs="Times New Roman"/>
          <w:b/>
          <w:bCs/>
          <w:i/>
          <w:iCs/>
          <w:sz w:val="28"/>
          <w:szCs w:val="28"/>
        </w:rPr>
      </w:pPr>
      <w:r w:rsidRPr="00A54895">
        <w:rPr>
          <w:rFonts w:cs="Times New Roman"/>
          <w:b/>
          <w:bCs/>
          <w:i/>
          <w:iCs/>
          <w:sz w:val="28"/>
          <w:szCs w:val="28"/>
        </w:rPr>
        <w:t>Les Unités Mixtes de Recherche et d’Innovation</w:t>
      </w:r>
    </w:p>
    <w:p w14:paraId="0D4D430B" w14:textId="2CF41771" w:rsidR="000226DF" w:rsidRPr="00A54895" w:rsidRDefault="00000000">
      <w:pPr>
        <w:spacing w:line="360" w:lineRule="auto"/>
        <w:rPr>
          <w:rFonts w:cs="Times New Roman"/>
          <w:szCs w:val="24"/>
          <w:shd w:val="clear" w:color="auto" w:fill="FFFFFF"/>
        </w:rPr>
      </w:pPr>
      <w:r w:rsidRPr="00A54895">
        <w:rPr>
          <w:rFonts w:cs="Times New Roman"/>
          <w:szCs w:val="24"/>
          <w:shd w:val="clear" w:color="auto" w:fill="FFFFFF"/>
        </w:rPr>
        <w:t xml:space="preserve">L’EDP comporte 9 unités mixtes de recherche </w:t>
      </w:r>
      <w:bookmarkStart w:id="11" w:name="_Hlk26046100"/>
      <w:r w:rsidR="00CE3DA6" w:rsidRPr="00A54895">
        <w:rPr>
          <w:rFonts w:cs="Times New Roman"/>
          <w:szCs w:val="24"/>
        </w:rPr>
        <w:t xml:space="preserve">(Preuve D1R1C3) </w:t>
      </w:r>
      <w:r w:rsidRPr="00A54895">
        <w:rPr>
          <w:rFonts w:cs="Times New Roman"/>
          <w:szCs w:val="24"/>
          <w:shd w:val="clear" w:color="auto" w:fill="FFFFFF"/>
        </w:rPr>
        <w:t xml:space="preserve">qui ont pour vocation d’assurer l’encadrement scientifique des doctorants </w:t>
      </w:r>
      <w:bookmarkEnd w:id="11"/>
      <w:r w:rsidRPr="00A54895">
        <w:rPr>
          <w:rFonts w:cs="Times New Roman"/>
          <w:szCs w:val="24"/>
          <w:shd w:val="clear" w:color="auto" w:fill="FFFFFF"/>
        </w:rPr>
        <w:t>durant leur parcours. Ces sont :</w:t>
      </w:r>
    </w:p>
    <w:p w14:paraId="004401B3" w14:textId="77777777" w:rsidR="000226DF" w:rsidRPr="00A54895" w:rsidRDefault="00000000">
      <w:pPr>
        <w:spacing w:line="360" w:lineRule="auto"/>
        <w:rPr>
          <w:rFonts w:cs="Times New Roman"/>
          <w:szCs w:val="24"/>
          <w:shd w:val="clear" w:color="auto" w:fill="FFFFFF"/>
        </w:rPr>
      </w:pPr>
      <w:r w:rsidRPr="00A54895">
        <w:rPr>
          <w:rFonts w:cs="Times New Roman"/>
          <w:b/>
          <w:bCs/>
          <w:szCs w:val="24"/>
          <w:shd w:val="clear" w:color="auto" w:fill="FFFFFF"/>
        </w:rPr>
        <w:t>Tableau 1 </w:t>
      </w:r>
      <w:r w:rsidRPr="00A54895">
        <w:rPr>
          <w:rFonts w:cs="Times New Roman"/>
          <w:szCs w:val="24"/>
          <w:shd w:val="clear" w:color="auto" w:fill="FFFFFF"/>
        </w:rPr>
        <w:t>: Unités Mixtes de Recherche et d’Innovation (UMRI)</w:t>
      </w:r>
    </w:p>
    <w:tbl>
      <w:tblPr>
        <w:tblStyle w:val="Grilledutableau"/>
        <w:tblW w:w="0" w:type="auto"/>
        <w:tblLook w:val="04A0" w:firstRow="1" w:lastRow="0" w:firstColumn="1" w:lastColumn="0" w:noHBand="0" w:noVBand="1"/>
      </w:tblPr>
      <w:tblGrid>
        <w:gridCol w:w="1271"/>
        <w:gridCol w:w="4770"/>
        <w:gridCol w:w="3021"/>
      </w:tblGrid>
      <w:tr w:rsidR="000226DF" w:rsidRPr="00A54895" w14:paraId="22F364B1" w14:textId="77777777" w:rsidTr="00CE3DA6">
        <w:tc>
          <w:tcPr>
            <w:tcW w:w="1271" w:type="dxa"/>
            <w:shd w:val="clear" w:color="auto" w:fill="FBE4D5" w:themeFill="accent2" w:themeFillTint="33"/>
            <w:vAlign w:val="center"/>
          </w:tcPr>
          <w:p w14:paraId="2DAB5A84" w14:textId="441402AF" w:rsidR="000226DF" w:rsidRPr="00A54895" w:rsidRDefault="00CE3DA6" w:rsidP="00CE3DA6">
            <w:pPr>
              <w:spacing w:after="0"/>
              <w:jc w:val="center"/>
              <w:rPr>
                <w:rFonts w:cs="Times New Roman"/>
                <w:b/>
                <w:bCs/>
                <w:szCs w:val="24"/>
              </w:rPr>
            </w:pPr>
            <w:r w:rsidRPr="00A54895">
              <w:rPr>
                <w:rFonts w:cs="Times New Roman"/>
                <w:b/>
                <w:bCs/>
                <w:szCs w:val="24"/>
              </w:rPr>
              <w:t>CODE</w:t>
            </w:r>
          </w:p>
        </w:tc>
        <w:tc>
          <w:tcPr>
            <w:tcW w:w="4770" w:type="dxa"/>
            <w:shd w:val="clear" w:color="auto" w:fill="FBE4D5" w:themeFill="accent2" w:themeFillTint="33"/>
            <w:vAlign w:val="center"/>
          </w:tcPr>
          <w:p w14:paraId="4134A460" w14:textId="7E781458" w:rsidR="000226DF" w:rsidRPr="00A54895" w:rsidRDefault="00CE3DA6" w:rsidP="00CE3DA6">
            <w:pPr>
              <w:spacing w:after="0"/>
              <w:jc w:val="center"/>
              <w:rPr>
                <w:rFonts w:cs="Times New Roman"/>
                <w:b/>
                <w:bCs/>
                <w:szCs w:val="24"/>
              </w:rPr>
            </w:pPr>
            <w:r w:rsidRPr="00A54895">
              <w:rPr>
                <w:rFonts w:cs="Times New Roman"/>
                <w:b/>
                <w:bCs/>
                <w:szCs w:val="24"/>
              </w:rPr>
              <w:t>NOM</w:t>
            </w:r>
          </w:p>
        </w:tc>
        <w:tc>
          <w:tcPr>
            <w:tcW w:w="3021" w:type="dxa"/>
            <w:shd w:val="clear" w:color="auto" w:fill="FBE4D5" w:themeFill="accent2" w:themeFillTint="33"/>
            <w:vAlign w:val="center"/>
          </w:tcPr>
          <w:p w14:paraId="728981B8" w14:textId="37D935AD" w:rsidR="000226DF" w:rsidRPr="00A54895" w:rsidRDefault="00CE3DA6" w:rsidP="00CE3DA6">
            <w:pPr>
              <w:spacing w:after="0"/>
              <w:jc w:val="center"/>
              <w:rPr>
                <w:rFonts w:cs="Times New Roman"/>
                <w:b/>
                <w:bCs/>
                <w:szCs w:val="24"/>
              </w:rPr>
            </w:pPr>
            <w:r w:rsidRPr="00A54895">
              <w:rPr>
                <w:rFonts w:cs="Times New Roman"/>
                <w:b/>
                <w:bCs/>
                <w:szCs w:val="24"/>
              </w:rPr>
              <w:t>DIRECTEUR</w:t>
            </w:r>
          </w:p>
        </w:tc>
      </w:tr>
      <w:tr w:rsidR="000226DF" w:rsidRPr="00A54895" w14:paraId="34FA1E4B" w14:textId="77777777" w:rsidTr="00CE3DA6">
        <w:tc>
          <w:tcPr>
            <w:tcW w:w="1271" w:type="dxa"/>
          </w:tcPr>
          <w:p w14:paraId="2EECB5A0"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18</w:t>
            </w:r>
          </w:p>
        </w:tc>
        <w:tc>
          <w:tcPr>
            <w:tcW w:w="4770" w:type="dxa"/>
          </w:tcPr>
          <w:p w14:paraId="0C604358"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Mécanique et Sciences des Matériaux</w:t>
            </w:r>
          </w:p>
        </w:tc>
        <w:tc>
          <w:tcPr>
            <w:tcW w:w="3021" w:type="dxa"/>
            <w:vAlign w:val="center"/>
          </w:tcPr>
          <w:p w14:paraId="0D5F2210"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SARAKA Kouassi Joseph</w:t>
            </w:r>
          </w:p>
        </w:tc>
      </w:tr>
      <w:tr w:rsidR="000226DF" w:rsidRPr="00A54895" w14:paraId="2120B1ED" w14:textId="77777777" w:rsidTr="00CE3DA6">
        <w:tc>
          <w:tcPr>
            <w:tcW w:w="1271" w:type="dxa"/>
          </w:tcPr>
          <w:p w14:paraId="67A134AA"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28</w:t>
            </w:r>
          </w:p>
        </w:tc>
        <w:tc>
          <w:tcPr>
            <w:tcW w:w="4770" w:type="dxa"/>
          </w:tcPr>
          <w:p w14:paraId="1265DE3B"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Sciences Agronomiques et Génie Rural</w:t>
            </w:r>
          </w:p>
        </w:tc>
        <w:tc>
          <w:tcPr>
            <w:tcW w:w="3021" w:type="dxa"/>
            <w:vAlign w:val="center"/>
          </w:tcPr>
          <w:p w14:paraId="1213E603"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BROU Yao Casimir</w:t>
            </w:r>
          </w:p>
        </w:tc>
      </w:tr>
      <w:tr w:rsidR="000226DF" w:rsidRPr="00A54895" w14:paraId="33E52D65" w14:textId="77777777" w:rsidTr="00CE3DA6">
        <w:tc>
          <w:tcPr>
            <w:tcW w:w="1271" w:type="dxa"/>
          </w:tcPr>
          <w:p w14:paraId="0DB5E5C3"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38</w:t>
            </w:r>
          </w:p>
        </w:tc>
        <w:tc>
          <w:tcPr>
            <w:tcW w:w="4770" w:type="dxa"/>
          </w:tcPr>
          <w:p w14:paraId="635EE0B4"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Mathématiques et Nouvelles Technologies de l’Information</w:t>
            </w:r>
          </w:p>
        </w:tc>
        <w:tc>
          <w:tcPr>
            <w:tcW w:w="3021" w:type="dxa"/>
            <w:vAlign w:val="center"/>
          </w:tcPr>
          <w:p w14:paraId="51AF5870"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HILI Ouagnina</w:t>
            </w:r>
          </w:p>
        </w:tc>
      </w:tr>
      <w:tr w:rsidR="000226DF" w:rsidRPr="00A54895" w14:paraId="1985FDED" w14:textId="77777777" w:rsidTr="00CE3DA6">
        <w:tc>
          <w:tcPr>
            <w:tcW w:w="1271" w:type="dxa"/>
          </w:tcPr>
          <w:p w14:paraId="5865133A"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48</w:t>
            </w:r>
          </w:p>
        </w:tc>
        <w:tc>
          <w:tcPr>
            <w:tcW w:w="4770" w:type="dxa"/>
          </w:tcPr>
          <w:p w14:paraId="51443686"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Communication, Langues et Sciences Humaines</w:t>
            </w:r>
          </w:p>
        </w:tc>
        <w:tc>
          <w:tcPr>
            <w:tcW w:w="3021" w:type="dxa"/>
            <w:vAlign w:val="center"/>
          </w:tcPr>
          <w:p w14:paraId="72D86452"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Manda Djoa Johnson</w:t>
            </w:r>
          </w:p>
        </w:tc>
      </w:tr>
      <w:tr w:rsidR="000226DF" w:rsidRPr="00A54895" w14:paraId="0F5BADE2" w14:textId="77777777" w:rsidTr="00CE3DA6">
        <w:tc>
          <w:tcPr>
            <w:tcW w:w="1271" w:type="dxa"/>
          </w:tcPr>
          <w:p w14:paraId="71137D69"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58</w:t>
            </w:r>
          </w:p>
        </w:tc>
        <w:tc>
          <w:tcPr>
            <w:tcW w:w="4770" w:type="dxa"/>
          </w:tcPr>
          <w:p w14:paraId="7731AA7A"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Sciences des Procédés Chimiques, Alimentaires et Environnementaux</w:t>
            </w:r>
          </w:p>
        </w:tc>
        <w:tc>
          <w:tcPr>
            <w:tcW w:w="3021" w:type="dxa"/>
            <w:vAlign w:val="center"/>
          </w:tcPr>
          <w:p w14:paraId="78A3BD1C"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YAO Kouassi Benjamin</w:t>
            </w:r>
          </w:p>
        </w:tc>
      </w:tr>
      <w:tr w:rsidR="000226DF" w:rsidRPr="00A54895" w14:paraId="47587068" w14:textId="77777777" w:rsidTr="00CE3DA6">
        <w:tc>
          <w:tcPr>
            <w:tcW w:w="1271" w:type="dxa"/>
          </w:tcPr>
          <w:p w14:paraId="012C9005"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68</w:t>
            </w:r>
          </w:p>
        </w:tc>
        <w:tc>
          <w:tcPr>
            <w:tcW w:w="4770" w:type="dxa"/>
          </w:tcPr>
          <w:p w14:paraId="27592423"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Génie civil, Géosciences et Sciences Géographiques</w:t>
            </w:r>
          </w:p>
        </w:tc>
        <w:tc>
          <w:tcPr>
            <w:tcW w:w="3021" w:type="dxa"/>
            <w:vAlign w:val="center"/>
          </w:tcPr>
          <w:p w14:paraId="3EBE96F5"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KONIN Athanas</w:t>
            </w:r>
          </w:p>
        </w:tc>
      </w:tr>
      <w:tr w:rsidR="000226DF" w:rsidRPr="00A54895" w14:paraId="0AA17A31" w14:textId="77777777" w:rsidTr="00CE3DA6">
        <w:tc>
          <w:tcPr>
            <w:tcW w:w="1271" w:type="dxa"/>
          </w:tcPr>
          <w:p w14:paraId="1F5951AE"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78</w:t>
            </w:r>
          </w:p>
        </w:tc>
        <w:tc>
          <w:tcPr>
            <w:tcW w:w="4770" w:type="dxa"/>
          </w:tcPr>
          <w:p w14:paraId="2F82F26B"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Electronique et Electricité Appliquées</w:t>
            </w:r>
          </w:p>
        </w:tc>
        <w:tc>
          <w:tcPr>
            <w:tcW w:w="3021" w:type="dxa"/>
            <w:vAlign w:val="center"/>
          </w:tcPr>
          <w:p w14:paraId="79F3D30F"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HABA Cissé Théodore</w:t>
            </w:r>
          </w:p>
        </w:tc>
      </w:tr>
      <w:tr w:rsidR="000226DF" w:rsidRPr="00A54895" w14:paraId="45A5A893" w14:textId="77777777" w:rsidTr="00CE3DA6">
        <w:tc>
          <w:tcPr>
            <w:tcW w:w="1271" w:type="dxa"/>
          </w:tcPr>
          <w:p w14:paraId="07E8B084"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88</w:t>
            </w:r>
          </w:p>
        </w:tc>
        <w:tc>
          <w:tcPr>
            <w:tcW w:w="4770" w:type="dxa"/>
          </w:tcPr>
          <w:p w14:paraId="24D52BD3"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Sciences Juridiques, Comptables, Economiques et de Gestion</w:t>
            </w:r>
          </w:p>
        </w:tc>
        <w:tc>
          <w:tcPr>
            <w:tcW w:w="3021" w:type="dxa"/>
            <w:vAlign w:val="center"/>
          </w:tcPr>
          <w:p w14:paraId="0872376D"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Prof. ASSEMIEN Alexandre</w:t>
            </w:r>
          </w:p>
        </w:tc>
      </w:tr>
      <w:tr w:rsidR="000226DF" w:rsidRPr="00A54895" w14:paraId="5581BFBE" w14:textId="77777777" w:rsidTr="00CE3DA6">
        <w:tc>
          <w:tcPr>
            <w:tcW w:w="1271" w:type="dxa"/>
          </w:tcPr>
          <w:p w14:paraId="2DBDD995"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UMRI 98</w:t>
            </w:r>
          </w:p>
        </w:tc>
        <w:tc>
          <w:tcPr>
            <w:tcW w:w="4770" w:type="dxa"/>
          </w:tcPr>
          <w:p w14:paraId="1CECCB6E" w14:textId="77777777" w:rsidR="000226DF" w:rsidRPr="00A54895" w:rsidRDefault="00000000">
            <w:pPr>
              <w:spacing w:after="0" w:line="240" w:lineRule="auto"/>
              <w:rPr>
                <w:rFonts w:cs="Times New Roman"/>
                <w:szCs w:val="24"/>
                <w:shd w:val="clear" w:color="auto" w:fill="FFFFFF"/>
              </w:rPr>
            </w:pPr>
            <w:r w:rsidRPr="00A54895">
              <w:rPr>
                <w:rFonts w:cs="Times New Roman"/>
                <w:szCs w:val="24"/>
                <w:shd w:val="clear" w:color="auto" w:fill="FFFFFF"/>
              </w:rPr>
              <w:t>Statistique et Economie Appliquées</w:t>
            </w:r>
          </w:p>
        </w:tc>
        <w:tc>
          <w:tcPr>
            <w:tcW w:w="3021" w:type="dxa"/>
            <w:vAlign w:val="center"/>
          </w:tcPr>
          <w:p w14:paraId="51BCFEFB" w14:textId="77777777" w:rsidR="000226DF" w:rsidRPr="00A54895" w:rsidRDefault="00000000" w:rsidP="00CE3DA6">
            <w:pPr>
              <w:spacing w:after="0" w:line="240" w:lineRule="auto"/>
              <w:rPr>
                <w:rFonts w:cs="Times New Roman"/>
                <w:szCs w:val="24"/>
                <w:shd w:val="clear" w:color="auto" w:fill="FFFFFF"/>
              </w:rPr>
            </w:pPr>
            <w:r w:rsidRPr="00A54895">
              <w:rPr>
                <w:rFonts w:cs="Times New Roman"/>
                <w:szCs w:val="24"/>
                <w:shd w:val="clear" w:color="auto" w:fill="FFFFFF"/>
              </w:rPr>
              <w:t>Dr. FE Doukour</w:t>
            </w:r>
            <w:r w:rsidRPr="00A54895">
              <w:rPr>
                <w:rFonts w:cs="Times New Roman"/>
                <w:szCs w:val="24"/>
              </w:rPr>
              <w:t>é</w:t>
            </w:r>
          </w:p>
        </w:tc>
      </w:tr>
    </w:tbl>
    <w:p w14:paraId="6B699379" w14:textId="77777777" w:rsidR="000226DF" w:rsidRPr="00A54895" w:rsidRDefault="000226DF">
      <w:pPr>
        <w:rPr>
          <w:rFonts w:cs="Times New Roman"/>
          <w:szCs w:val="24"/>
          <w:shd w:val="clear" w:color="auto" w:fill="FFFFFF"/>
        </w:rPr>
      </w:pPr>
    </w:p>
    <w:p w14:paraId="31086F46" w14:textId="77777777" w:rsidR="000226DF" w:rsidRPr="00A54895" w:rsidRDefault="00000000">
      <w:pPr>
        <w:spacing w:line="360" w:lineRule="auto"/>
        <w:rPr>
          <w:rFonts w:cs="Times New Roman"/>
          <w:b/>
          <w:bCs/>
          <w:i/>
          <w:iCs/>
          <w:sz w:val="28"/>
          <w:szCs w:val="28"/>
          <w:shd w:val="clear" w:color="auto" w:fill="FFFFFF"/>
        </w:rPr>
      </w:pPr>
      <w:r w:rsidRPr="00A54895">
        <w:rPr>
          <w:rFonts w:cs="Times New Roman"/>
          <w:b/>
          <w:bCs/>
          <w:i/>
          <w:iCs/>
          <w:sz w:val="28"/>
          <w:szCs w:val="28"/>
          <w:shd w:val="clear" w:color="auto" w:fill="FFFFFF"/>
        </w:rPr>
        <w:t>Inscription en thèse</w:t>
      </w:r>
    </w:p>
    <w:p w14:paraId="545ACC6F" w14:textId="0D556B21" w:rsidR="000226DF" w:rsidRPr="00A54895" w:rsidRDefault="00000000" w:rsidP="003F1B83">
      <w:pPr>
        <w:pStyle w:val="Paragraphedeliste"/>
        <w:numPr>
          <w:ilvl w:val="0"/>
          <w:numId w:val="40"/>
        </w:numPr>
        <w:spacing w:line="360" w:lineRule="auto"/>
        <w:rPr>
          <w:rFonts w:cs="Times New Roman"/>
          <w:b/>
          <w:bCs/>
          <w:szCs w:val="24"/>
          <w:shd w:val="clear" w:color="auto" w:fill="FFFFFF"/>
        </w:rPr>
      </w:pPr>
      <w:r w:rsidRPr="00A54895">
        <w:rPr>
          <w:rFonts w:cs="Times New Roman"/>
          <w:b/>
          <w:bCs/>
          <w:i/>
          <w:iCs/>
          <w:szCs w:val="24"/>
          <w:shd w:val="clear" w:color="auto" w:fill="FFFFFF"/>
        </w:rPr>
        <w:t>Conditions générales</w:t>
      </w:r>
    </w:p>
    <w:p w14:paraId="080439DE" w14:textId="097F9BC1" w:rsidR="000226DF" w:rsidRPr="00A54895" w:rsidRDefault="00000000">
      <w:pPr>
        <w:pStyle w:val="NormalWeb"/>
        <w:spacing w:after="0" w:afterAutospacing="0" w:line="360" w:lineRule="auto"/>
        <w:jc w:val="both"/>
        <w:rPr>
          <w:lang w:val="fr-FR"/>
        </w:rPr>
      </w:pPr>
      <w:r w:rsidRPr="00A54895">
        <w:rPr>
          <w:lang w:val="fr-FR"/>
        </w:rPr>
        <w:t xml:space="preserve">Tout candidat autorisé à faire acte de candidature à l’EDP doit être titulaire d’un master ou de tout autre diplôme jugé équivalent à l'issue d'un parcours établissant l’aptitude à la recherche </w:t>
      </w:r>
      <w:r w:rsidR="00CE3DA6" w:rsidRPr="00A54895">
        <w:rPr>
          <w:lang w:val="fr-FR"/>
        </w:rPr>
        <w:t>(Preuve D1R1C3)</w:t>
      </w:r>
      <w:r w:rsidRPr="00A54895">
        <w:rPr>
          <w:lang w:val="fr-FR"/>
        </w:rPr>
        <w:t>. La note moyenne du master – calculée à partir des moyennes des 4 semestres doit</w:t>
      </w:r>
      <w:r w:rsidR="00CE3DA6" w:rsidRPr="00A54895">
        <w:rPr>
          <w:lang w:val="fr-FR"/>
        </w:rPr>
        <w:t>-</w:t>
      </w:r>
      <w:r w:rsidRPr="00A54895">
        <w:rPr>
          <w:lang w:val="fr-FR"/>
        </w:rPr>
        <w:t>être au moins égale à 12/20. </w:t>
      </w:r>
    </w:p>
    <w:p w14:paraId="3266D6C3" w14:textId="36F4E0A3" w:rsidR="000226DF" w:rsidRPr="00A54895" w:rsidRDefault="00000000">
      <w:pPr>
        <w:pStyle w:val="NormalWeb"/>
        <w:shd w:val="clear" w:color="auto" w:fill="FFFFFF" w:themeFill="background1"/>
        <w:spacing w:line="360" w:lineRule="auto"/>
        <w:jc w:val="both"/>
        <w:rPr>
          <w:lang w:val="fr-FR"/>
        </w:rPr>
      </w:pPr>
      <w:r w:rsidRPr="00A54895">
        <w:rPr>
          <w:lang w:val="fr-FR"/>
        </w:rPr>
        <w:lastRenderedPageBreak/>
        <w:t>Les candidats titulaires d'un diplôme étranger de niveau master peuvent demander une inscription dérogatoire aux conditions de diplôme. La demande (à déposer par le candidat au secrétariat) sera évaluée par le conseil de l'EDP puis transmise au Directeur Général de l'INP-HB pour</w:t>
      </w:r>
      <w:r w:rsidR="00CE3DA6" w:rsidRPr="00A54895">
        <w:rPr>
          <w:lang w:val="fr-FR"/>
        </w:rPr>
        <w:t xml:space="preserve"> avis</w:t>
      </w:r>
      <w:r w:rsidRPr="00A54895">
        <w:rPr>
          <w:lang w:val="fr-FR"/>
        </w:rPr>
        <w:t>.</w:t>
      </w:r>
    </w:p>
    <w:p w14:paraId="362A43EB" w14:textId="482AC2A1" w:rsidR="000226DF" w:rsidRPr="00A54895" w:rsidRDefault="00000000">
      <w:pPr>
        <w:pStyle w:val="NormalWeb"/>
        <w:shd w:val="clear" w:color="auto" w:fill="FFFFFF" w:themeFill="background1"/>
        <w:spacing w:after="0" w:afterAutospacing="0" w:line="360" w:lineRule="auto"/>
        <w:jc w:val="both"/>
        <w:rPr>
          <w:lang w:val="fr-FR"/>
        </w:rPr>
      </w:pPr>
      <w:r w:rsidRPr="00A54895">
        <w:rPr>
          <w:lang w:val="fr-FR"/>
        </w:rPr>
        <w:t xml:space="preserve">Il doit obtenir l'accord d’encadrement d'un directeur de thèse habilité à diriger des recherches et celui du directeur de l'unité de recherche dans laquelle </w:t>
      </w:r>
      <w:r w:rsidR="00CE3DA6" w:rsidRPr="00A54895">
        <w:rPr>
          <w:lang w:val="fr-FR"/>
        </w:rPr>
        <w:t>la thèse</w:t>
      </w:r>
      <w:r w:rsidRPr="00A54895">
        <w:rPr>
          <w:lang w:val="fr-FR"/>
        </w:rPr>
        <w:t xml:space="preserve"> est envisagée.</w:t>
      </w:r>
    </w:p>
    <w:p w14:paraId="3EBCA635" w14:textId="25322346" w:rsidR="000226DF" w:rsidRPr="00A54895" w:rsidRDefault="00CE3DA6">
      <w:pPr>
        <w:pStyle w:val="NormalWeb"/>
        <w:shd w:val="clear" w:color="auto" w:fill="FFFFFF" w:themeFill="background1"/>
        <w:spacing w:line="360" w:lineRule="auto"/>
        <w:jc w:val="both"/>
        <w:rPr>
          <w:lang w:val="fr-FR"/>
        </w:rPr>
      </w:pPr>
      <w:r w:rsidRPr="00A54895">
        <w:rPr>
          <w:lang w:val="fr-FR"/>
        </w:rPr>
        <w:t>Un niveau linguistique en français ou en anglais suffisant est requis. Les candidats ayant obtenu le master dans une université de langue française ou dans une université de langue anglaise sont réputés avoir ce niveau. Les autres candidats devront fournir un document de certification de niveau linguistique délivré par un organisme de certification.</w:t>
      </w:r>
    </w:p>
    <w:p w14:paraId="40A2162B" w14:textId="2CF15A92" w:rsidR="000226DF" w:rsidRPr="00A54895" w:rsidRDefault="00000000" w:rsidP="003F1B83">
      <w:pPr>
        <w:pStyle w:val="NormalWeb"/>
        <w:numPr>
          <w:ilvl w:val="0"/>
          <w:numId w:val="40"/>
        </w:numPr>
        <w:shd w:val="clear" w:color="auto" w:fill="FFFFFF" w:themeFill="background1"/>
        <w:spacing w:line="360" w:lineRule="auto"/>
        <w:rPr>
          <w:lang w:val="fr-FR"/>
        </w:rPr>
      </w:pPr>
      <w:r w:rsidRPr="00A54895">
        <w:rPr>
          <w:b/>
          <w:bCs/>
          <w:i/>
          <w:iCs/>
          <w:lang w:val="fr-FR"/>
        </w:rPr>
        <w:t xml:space="preserve">Procédure d'inscription </w:t>
      </w:r>
    </w:p>
    <w:p w14:paraId="1DEEE1AE" w14:textId="2C869FB9" w:rsidR="000226DF" w:rsidRPr="00A54895" w:rsidRDefault="00000000">
      <w:pPr>
        <w:pStyle w:val="NormalWeb"/>
        <w:spacing w:line="360" w:lineRule="auto"/>
        <w:rPr>
          <w:lang w:val="fr-FR"/>
        </w:rPr>
      </w:pPr>
      <w:r w:rsidRPr="00A54895">
        <w:rPr>
          <w:lang w:val="fr-FR"/>
        </w:rPr>
        <w:t xml:space="preserve">L'inscription se fait en deux (2) étapes </w:t>
      </w:r>
      <w:r w:rsidR="00CE3DA6" w:rsidRPr="00A54895">
        <w:rPr>
          <w:lang w:val="fr-FR"/>
        </w:rPr>
        <w:t xml:space="preserve">(Preuve </w:t>
      </w:r>
      <w:r w:rsidRPr="00A54895">
        <w:rPr>
          <w:lang w:val="fr-FR"/>
        </w:rPr>
        <w:t>(</w:t>
      </w:r>
      <w:r w:rsidR="00CE3DA6" w:rsidRPr="00A54895">
        <w:rPr>
          <w:lang w:val="fr-FR"/>
        </w:rPr>
        <w:t>D1R1C3</w:t>
      </w:r>
      <w:r w:rsidRPr="00A54895">
        <w:rPr>
          <w:lang w:val="fr-FR"/>
        </w:rPr>
        <w:t>).</w:t>
      </w:r>
    </w:p>
    <w:p w14:paraId="4C9088FF" w14:textId="54AA5D91" w:rsidR="000226DF" w:rsidRPr="00A54895" w:rsidRDefault="00000000">
      <w:pPr>
        <w:pStyle w:val="NormalWeb"/>
        <w:spacing w:line="360" w:lineRule="auto"/>
        <w:rPr>
          <w:lang w:val="fr-FR"/>
        </w:rPr>
      </w:pPr>
      <w:r w:rsidRPr="00A54895">
        <w:rPr>
          <w:lang w:val="fr-FR"/>
        </w:rPr>
        <w:t>Une première étape de pré-inscription en ligne est lancée chaque année du 15 mars au 15 avril sur le site de l’école doctorale. Elle consiste en 6 étapes suivantes :</w:t>
      </w:r>
    </w:p>
    <w:p w14:paraId="29E1676E" w14:textId="26D469E1" w:rsidR="000226DF" w:rsidRPr="00A54895" w:rsidRDefault="00000000" w:rsidP="00CE3DA6">
      <w:pPr>
        <w:pStyle w:val="NormalWeb"/>
        <w:spacing w:before="0" w:beforeAutospacing="0" w:after="0" w:afterAutospacing="0" w:line="360" w:lineRule="auto"/>
        <w:rPr>
          <w:lang w:val="fr-FR"/>
        </w:rPr>
      </w:pPr>
      <w:r w:rsidRPr="00A54895">
        <w:rPr>
          <w:lang w:val="fr-FR"/>
        </w:rPr>
        <w:t xml:space="preserve">  1. Remplissage du formulaire de pré-inscription en ligne : </w:t>
      </w:r>
      <w:hyperlink r:id="rId15" w:history="1">
        <w:r w:rsidRPr="00A54895">
          <w:rPr>
            <w:rStyle w:val="Lienhypertexte"/>
            <w:sz w:val="18"/>
            <w:szCs w:val="18"/>
            <w:lang w:val="fr-FR"/>
          </w:rPr>
          <w:t>https://edp.inphb.ci/ecoleDocPolytech/</w:t>
        </w:r>
      </w:hyperlink>
      <w:r w:rsidRPr="00A54895">
        <w:rPr>
          <w:sz w:val="18"/>
          <w:szCs w:val="18"/>
          <w:lang w:val="fr-FR"/>
        </w:rPr>
        <w:t xml:space="preserve"> </w:t>
      </w:r>
    </w:p>
    <w:p w14:paraId="3AD891E9" w14:textId="3DEEAD49" w:rsidR="000226DF" w:rsidRPr="00A54895" w:rsidRDefault="00000000" w:rsidP="00CE3DA6">
      <w:pPr>
        <w:pStyle w:val="NormalWeb"/>
        <w:spacing w:before="0" w:beforeAutospacing="0" w:after="0" w:afterAutospacing="0" w:line="360" w:lineRule="auto"/>
        <w:rPr>
          <w:lang w:val="fr-FR"/>
        </w:rPr>
      </w:pPr>
      <w:r w:rsidRPr="00A54895">
        <w:rPr>
          <w:lang w:val="fr-FR"/>
        </w:rPr>
        <w:t xml:space="preserve">  2. Analyse de la recevabilité de la candidature par l’EDP</w:t>
      </w:r>
    </w:p>
    <w:p w14:paraId="0C8F1430" w14:textId="77777777" w:rsidR="000226DF" w:rsidRPr="00A54895" w:rsidRDefault="00000000" w:rsidP="00CE3DA6">
      <w:pPr>
        <w:pStyle w:val="NormalWeb"/>
        <w:spacing w:before="0" w:beforeAutospacing="0" w:after="0" w:afterAutospacing="0" w:line="360" w:lineRule="auto"/>
        <w:rPr>
          <w:lang w:val="fr-FR"/>
        </w:rPr>
      </w:pPr>
      <w:r w:rsidRPr="00A54895">
        <w:rPr>
          <w:lang w:val="fr-FR"/>
        </w:rPr>
        <w:t xml:space="preserve">  3. Paiement de frais d’audition du projet de thèse (30.000 FCFA) </w:t>
      </w:r>
    </w:p>
    <w:p w14:paraId="6DBAE502" w14:textId="77777777" w:rsidR="000226DF" w:rsidRPr="00A54895" w:rsidRDefault="00000000" w:rsidP="00CE3DA6">
      <w:pPr>
        <w:pStyle w:val="NormalWeb"/>
        <w:spacing w:before="0" w:beforeAutospacing="0" w:after="0" w:afterAutospacing="0" w:line="360" w:lineRule="auto"/>
        <w:rPr>
          <w:lang w:val="fr-FR"/>
        </w:rPr>
      </w:pPr>
      <w:r w:rsidRPr="00A54895">
        <w:rPr>
          <w:lang w:val="fr-FR"/>
        </w:rPr>
        <w:t xml:space="preserve">  4. Audition du candidat devant un jury proposé par l’UMRI </w:t>
      </w:r>
    </w:p>
    <w:p w14:paraId="75987384" w14:textId="77777777" w:rsidR="00CE3DA6" w:rsidRPr="00A54895" w:rsidRDefault="00000000" w:rsidP="00CE3DA6">
      <w:pPr>
        <w:pStyle w:val="NormalWeb"/>
        <w:spacing w:before="0" w:beforeAutospacing="0" w:after="0" w:afterAutospacing="0" w:line="360" w:lineRule="auto"/>
        <w:rPr>
          <w:lang w:val="fr-FR"/>
        </w:rPr>
      </w:pPr>
      <w:r w:rsidRPr="00A54895">
        <w:rPr>
          <w:lang w:val="fr-FR"/>
        </w:rPr>
        <w:t xml:space="preserve">  5. Transmission des résultats des auditions avec les notes obtenus par chaque candidat à     </w:t>
      </w:r>
    </w:p>
    <w:p w14:paraId="126FBE3D" w14:textId="658FACDF" w:rsidR="000226DF" w:rsidRPr="00A54895" w:rsidRDefault="00CE3DA6" w:rsidP="00CE3DA6">
      <w:pPr>
        <w:pStyle w:val="NormalWeb"/>
        <w:spacing w:before="0" w:beforeAutospacing="0" w:after="0" w:afterAutospacing="0" w:line="360" w:lineRule="auto"/>
        <w:rPr>
          <w:lang w:val="fr-FR"/>
        </w:rPr>
      </w:pPr>
      <w:r w:rsidRPr="00A54895">
        <w:rPr>
          <w:lang w:val="fr-FR"/>
        </w:rPr>
        <w:t xml:space="preserve">       l’école doctorale </w:t>
      </w:r>
    </w:p>
    <w:p w14:paraId="2C5965EB" w14:textId="77777777" w:rsidR="000226DF" w:rsidRPr="00A54895" w:rsidRDefault="00000000" w:rsidP="00CE3DA6">
      <w:pPr>
        <w:pStyle w:val="NormalWeb"/>
        <w:spacing w:before="0" w:beforeAutospacing="0" w:line="360" w:lineRule="auto"/>
        <w:rPr>
          <w:lang w:val="fr-FR"/>
        </w:rPr>
      </w:pPr>
      <w:r w:rsidRPr="00A54895">
        <w:rPr>
          <w:lang w:val="fr-FR"/>
        </w:rPr>
        <w:t xml:space="preserve">  6. Délibération du conseil scientifique pour la proclamation des résultats</w:t>
      </w:r>
    </w:p>
    <w:p w14:paraId="3A4C8F17" w14:textId="7B720C98" w:rsidR="000226DF" w:rsidRPr="00A54895" w:rsidRDefault="00000000">
      <w:pPr>
        <w:pStyle w:val="NormalWeb"/>
        <w:spacing w:line="360" w:lineRule="auto"/>
        <w:jc w:val="both"/>
        <w:rPr>
          <w:lang w:val="fr-FR"/>
        </w:rPr>
      </w:pPr>
      <w:r w:rsidRPr="00A54895">
        <w:rPr>
          <w:lang w:val="fr-FR"/>
        </w:rPr>
        <w:t>La deuxième étape est celle de l'inscription administrative pour les candidats retenus à l'issue de la délibération du conseil du conseil scientifique. Les candidats admis doivent télécharger et renseigner la charte des thèses et le formulaire d'inscription</w:t>
      </w:r>
      <w:r w:rsidR="00B0191B" w:rsidRPr="00A54895">
        <w:rPr>
          <w:lang w:val="fr-FR"/>
        </w:rPr>
        <w:t xml:space="preserve"> </w:t>
      </w:r>
      <w:bookmarkStart w:id="12" w:name="_Hlk132914415"/>
      <w:r w:rsidR="00B0191B" w:rsidRPr="00A54895">
        <w:rPr>
          <w:lang w:val="fr-FR"/>
        </w:rPr>
        <w:t>(Preuve D2R7C2)</w:t>
      </w:r>
      <w:r w:rsidRPr="00A54895">
        <w:rPr>
          <w:lang w:val="fr-FR"/>
        </w:rPr>
        <w:t xml:space="preserve"> </w:t>
      </w:r>
      <w:bookmarkEnd w:id="12"/>
      <w:r w:rsidRPr="00A54895">
        <w:rPr>
          <w:lang w:val="fr-FR"/>
        </w:rPr>
        <w:t>puis les faire signer en six exemplaires par les personnes habilitées. Ils doivent également s'acquitter des frais d'inscription et d'écolage tenant compte des différents statuts autorisés à s’inscrire à l’EDP.</w:t>
      </w:r>
    </w:p>
    <w:p w14:paraId="2C25B112" w14:textId="524123C8" w:rsidR="000226DF" w:rsidRPr="00A54895" w:rsidRDefault="00000000" w:rsidP="003F1B83">
      <w:pPr>
        <w:pStyle w:val="NormalWeb"/>
        <w:shd w:val="clear" w:color="auto" w:fill="FFFFFF"/>
        <w:spacing w:after="0" w:afterAutospacing="0" w:line="360" w:lineRule="auto"/>
        <w:rPr>
          <w:lang w:val="fr-FR"/>
        </w:rPr>
      </w:pPr>
      <w:r w:rsidRPr="00A54895">
        <w:rPr>
          <w:lang w:val="fr-FR"/>
        </w:rPr>
        <w:t>L</w:t>
      </w:r>
      <w:r w:rsidR="00B0191B" w:rsidRPr="00A54895">
        <w:rPr>
          <w:lang w:val="fr-FR"/>
        </w:rPr>
        <w:t>’étape de l’</w:t>
      </w:r>
      <w:r w:rsidRPr="00A54895">
        <w:rPr>
          <w:lang w:val="fr-FR"/>
        </w:rPr>
        <w:t xml:space="preserve">inscription </w:t>
      </w:r>
      <w:r w:rsidR="00B0191B" w:rsidRPr="00A54895">
        <w:rPr>
          <w:lang w:val="fr-FR"/>
        </w:rPr>
        <w:t>administrative se</w:t>
      </w:r>
      <w:r w:rsidRPr="00A54895">
        <w:rPr>
          <w:lang w:val="fr-FR"/>
        </w:rPr>
        <w:t xml:space="preserve"> déroule en cinq (5)</w:t>
      </w:r>
      <w:r w:rsidR="00B0191B" w:rsidRPr="00A54895">
        <w:rPr>
          <w:lang w:val="fr-FR"/>
        </w:rPr>
        <w:t xml:space="preserve"> phases :</w:t>
      </w:r>
    </w:p>
    <w:p w14:paraId="49B6FA65" w14:textId="590B879D" w:rsidR="000226DF" w:rsidRPr="00A54895" w:rsidRDefault="00B0191B" w:rsidP="00AF7727">
      <w:pPr>
        <w:pStyle w:val="NormalWeb"/>
        <w:shd w:val="clear" w:color="auto" w:fill="FFFFFF"/>
        <w:spacing w:line="360" w:lineRule="auto"/>
        <w:jc w:val="both"/>
        <w:rPr>
          <w:lang w:val="fr-FR"/>
        </w:rPr>
      </w:pPr>
      <w:r w:rsidRPr="00A54895">
        <w:rPr>
          <w:u w:val="single"/>
          <w:lang w:val="fr-FR"/>
        </w:rPr>
        <w:lastRenderedPageBreak/>
        <w:t>Phase 1</w:t>
      </w:r>
      <w:r w:rsidRPr="00A54895">
        <w:rPr>
          <w:lang w:val="fr-FR"/>
        </w:rPr>
        <w:t xml:space="preserve"> : Télécharger et imprimer en six (6) exemplaires, l’attestation de direction de thèse ou codirection de thèse et la charte des thèses sur le site de </w:t>
      </w:r>
      <w:r w:rsidR="003F1B83" w:rsidRPr="00A54895">
        <w:rPr>
          <w:lang w:val="fr-FR"/>
        </w:rPr>
        <w:t>l’EDP (</w:t>
      </w:r>
      <w:hyperlink r:id="rId16" w:history="1">
        <w:r w:rsidRPr="00A54895">
          <w:rPr>
            <w:rStyle w:val="Lienhypertexte"/>
            <w:color w:val="auto"/>
            <w:lang w:val="fr-FR"/>
          </w:rPr>
          <w:t>https://edp.inphb.ci/ecoleDocPolytech/index.php</w:t>
        </w:r>
      </w:hyperlink>
      <w:r w:rsidRPr="00A54895">
        <w:rPr>
          <w:lang w:val="fr-FR"/>
        </w:rPr>
        <w:t>),</w:t>
      </w:r>
      <w:r w:rsidR="00AB49CA" w:rsidRPr="00A54895">
        <w:rPr>
          <w:lang w:val="fr-FR"/>
        </w:rPr>
        <w:t xml:space="preserve"> </w:t>
      </w:r>
      <w:r w:rsidRPr="00A54895">
        <w:rPr>
          <w:lang w:val="fr-FR"/>
        </w:rPr>
        <w:t>les remplir et les faire signer respectivement dans l’ordre par le directeur de thèse, le directeur d’UMRI et le directeur de l’école doctorale.</w:t>
      </w:r>
    </w:p>
    <w:p w14:paraId="15FEF3C0" w14:textId="19D7642C" w:rsidR="000226DF" w:rsidRPr="00A54895" w:rsidRDefault="00B0191B" w:rsidP="00AF7727">
      <w:pPr>
        <w:pStyle w:val="NormalWeb"/>
        <w:shd w:val="clear" w:color="auto" w:fill="FFFFFF" w:themeFill="background1"/>
        <w:spacing w:line="360" w:lineRule="auto"/>
        <w:jc w:val="both"/>
        <w:rPr>
          <w:lang w:val="fr-FR"/>
        </w:rPr>
      </w:pPr>
      <w:r w:rsidRPr="00A54895">
        <w:rPr>
          <w:u w:val="single"/>
          <w:lang w:val="fr-FR"/>
        </w:rPr>
        <w:t>Phase 2 :</w:t>
      </w:r>
      <w:r w:rsidRPr="00A54895">
        <w:rPr>
          <w:lang w:val="fr-FR"/>
        </w:rPr>
        <w:t xml:space="preserve"> Se rendre à la scolarité à l’INP centre avec mes fiches signée et une copie légalisée du diplôme de grade master, une photocopie de la pièce d’identité, deux photo couleur sur fond blanc et un certificat de nationalité pour les Ivoiriens. Récupérer un ordre de paiement des frais d’inscription et d’écolage à la scolarité</w:t>
      </w:r>
    </w:p>
    <w:p w14:paraId="420A560C" w14:textId="3B8FE862" w:rsidR="000226DF" w:rsidRPr="00A54895" w:rsidRDefault="00B0191B" w:rsidP="00AF7727">
      <w:pPr>
        <w:pStyle w:val="NormalWeb"/>
        <w:shd w:val="clear" w:color="auto" w:fill="FFFFFF"/>
        <w:spacing w:line="360" w:lineRule="auto"/>
        <w:jc w:val="both"/>
        <w:rPr>
          <w:lang w:val="fr-FR"/>
        </w:rPr>
      </w:pPr>
      <w:r w:rsidRPr="00A54895">
        <w:rPr>
          <w:u w:val="single"/>
          <w:lang w:val="fr-FR"/>
        </w:rPr>
        <w:t>Phase 3 </w:t>
      </w:r>
      <w:r w:rsidRPr="00A54895">
        <w:rPr>
          <w:lang w:val="fr-FR"/>
        </w:rPr>
        <w:t>: Se rendre à l’agence comptable principale à l’INP sud pour payer les frais d’inscription et d’écolage.</w:t>
      </w:r>
    </w:p>
    <w:p w14:paraId="6CFAB008" w14:textId="2172537D" w:rsidR="000226DF" w:rsidRPr="00A54895" w:rsidRDefault="00B0191B" w:rsidP="00AF7727">
      <w:pPr>
        <w:pStyle w:val="NormalWeb"/>
        <w:shd w:val="clear" w:color="auto" w:fill="FFFFFF" w:themeFill="background1"/>
        <w:spacing w:line="360" w:lineRule="auto"/>
        <w:jc w:val="both"/>
        <w:rPr>
          <w:lang w:val="fr-FR"/>
        </w:rPr>
      </w:pPr>
      <w:r w:rsidRPr="00A54895">
        <w:rPr>
          <w:u w:val="single"/>
          <w:lang w:val="fr-FR"/>
        </w:rPr>
        <w:t>Phase 4</w:t>
      </w:r>
      <w:r w:rsidRPr="00A54895">
        <w:rPr>
          <w:lang w:val="fr-FR"/>
        </w:rPr>
        <w:t> : Retourner à la scolarité, muni du reçu de paiement pour finaliser l’inscription en vue d’obtenir la carte d’étudiant.</w:t>
      </w:r>
    </w:p>
    <w:p w14:paraId="32B20533" w14:textId="39031F9A" w:rsidR="000226DF" w:rsidRPr="00A54895" w:rsidRDefault="00B0191B" w:rsidP="00AF7727">
      <w:pPr>
        <w:pStyle w:val="NormalWeb"/>
        <w:shd w:val="clear" w:color="auto" w:fill="FFFFFF"/>
        <w:spacing w:line="360" w:lineRule="auto"/>
        <w:jc w:val="both"/>
        <w:rPr>
          <w:lang w:val="fr-FR"/>
        </w:rPr>
      </w:pPr>
      <w:r w:rsidRPr="00A54895">
        <w:rPr>
          <w:u w:val="single"/>
          <w:lang w:val="fr-FR"/>
        </w:rPr>
        <w:t>Phase 5</w:t>
      </w:r>
      <w:r w:rsidRPr="00A54895">
        <w:rPr>
          <w:lang w:val="fr-FR"/>
        </w:rPr>
        <w:t> : Remettre un (1) exemplaire de l’attestation de direction thèse ou codirection de thèse dument signé et la charte de thèse à chaque directeur de thèse, au directeur d’UMRI, à la direction de l’EDP et à la sous-direction de la scolarité. Le dernier exemplaire est gardé par le doctorant.</w:t>
      </w:r>
    </w:p>
    <w:p w14:paraId="7DDD508D" w14:textId="77777777" w:rsidR="000226DF" w:rsidRPr="00A54895" w:rsidRDefault="00000000" w:rsidP="003F1B83">
      <w:pPr>
        <w:pStyle w:val="Paragraphedeliste"/>
        <w:numPr>
          <w:ilvl w:val="0"/>
          <w:numId w:val="40"/>
        </w:numPr>
        <w:spacing w:after="0" w:line="360" w:lineRule="auto"/>
        <w:rPr>
          <w:rFonts w:cs="Times New Roman"/>
          <w:b/>
          <w:bCs/>
          <w:i/>
          <w:iCs/>
          <w:szCs w:val="24"/>
        </w:rPr>
      </w:pPr>
      <w:r w:rsidRPr="00A54895">
        <w:rPr>
          <w:rFonts w:cs="Times New Roman"/>
          <w:b/>
          <w:bCs/>
          <w:i/>
          <w:iCs/>
          <w:szCs w:val="24"/>
        </w:rPr>
        <w:t>Réinscription en thèse</w:t>
      </w:r>
    </w:p>
    <w:p w14:paraId="6EFEEDAD" w14:textId="4D3D0466" w:rsidR="000226DF" w:rsidRPr="00A54895" w:rsidRDefault="00000000">
      <w:pPr>
        <w:spacing w:line="360" w:lineRule="auto"/>
        <w:jc w:val="both"/>
        <w:rPr>
          <w:rFonts w:cs="Times New Roman"/>
          <w:szCs w:val="24"/>
        </w:rPr>
      </w:pPr>
      <w:r w:rsidRPr="00A54895">
        <w:rPr>
          <w:rFonts w:cs="Times New Roman"/>
          <w:szCs w:val="24"/>
        </w:rPr>
        <w:t xml:space="preserve">La réinscription administrative est obligatoire chaque année </w:t>
      </w:r>
      <w:r w:rsidR="00B0191B" w:rsidRPr="00A54895">
        <w:rPr>
          <w:rFonts w:cs="Times New Roman"/>
          <w:szCs w:val="24"/>
        </w:rPr>
        <w:t>à la suite des</w:t>
      </w:r>
      <w:r w:rsidRPr="00A54895">
        <w:rPr>
          <w:rFonts w:cs="Times New Roman"/>
          <w:szCs w:val="24"/>
        </w:rPr>
        <w:t xml:space="preserve"> </w:t>
      </w:r>
      <w:r w:rsidR="00B0191B" w:rsidRPr="00A54895">
        <w:rPr>
          <w:rFonts w:cs="Times New Roman"/>
          <w:szCs w:val="24"/>
        </w:rPr>
        <w:t>résultats</w:t>
      </w:r>
      <w:r w:rsidRPr="00A54895">
        <w:rPr>
          <w:rFonts w:cs="Times New Roman"/>
          <w:szCs w:val="24"/>
        </w:rPr>
        <w:t xml:space="preserve"> obtenus lors des comités de thèse. En cas de manquement à la procédure, le doctorant est considéré comme ayant abandonné la thèse. Aucune thèse ne peut être soutenue si le candidat n'est pas régulièrement inscrit au titre de l'année en cours. Toutes les cinq (5) étapes listées pour la première inscription restent valables pour les réinscriptions</w:t>
      </w:r>
    </w:p>
    <w:p w14:paraId="49C0A316" w14:textId="77777777" w:rsidR="00AB49CA" w:rsidRPr="00A54895" w:rsidRDefault="00000000">
      <w:pPr>
        <w:spacing w:line="360" w:lineRule="auto"/>
        <w:jc w:val="both"/>
        <w:rPr>
          <w:rFonts w:cs="Times New Roman"/>
          <w:szCs w:val="24"/>
        </w:rPr>
      </w:pPr>
      <w:r w:rsidRPr="00A54895">
        <w:rPr>
          <w:rFonts w:cs="Times New Roman"/>
          <w:szCs w:val="24"/>
        </w:rPr>
        <w:t>Le doctorant est autorisé à se réinscrire que s’il a passé avec succès, le Comité de thèse. Les résultats du comité de thèse sont consultables sur le site de l’EDP (</w:t>
      </w:r>
      <w:r w:rsidR="00B0191B" w:rsidRPr="00A54895">
        <w:rPr>
          <w:rFonts w:cs="Times New Roman"/>
          <w:szCs w:val="24"/>
        </w:rPr>
        <w:t>edp.inphb.ci)</w:t>
      </w:r>
      <w:r w:rsidRPr="00A54895">
        <w:rPr>
          <w:rFonts w:cs="Times New Roman"/>
          <w:szCs w:val="24"/>
        </w:rPr>
        <w:t>. Les doctorants ayant passé avec succès l’épreuve du comité de thèse sont invités par courrier électronique à procéder à leur réinscription.</w:t>
      </w:r>
      <w:r w:rsidR="00AB49CA" w:rsidRPr="00A54895">
        <w:rPr>
          <w:rFonts w:cs="Times New Roman"/>
          <w:szCs w:val="24"/>
        </w:rPr>
        <w:t xml:space="preserve"> </w:t>
      </w:r>
      <w:r w:rsidRPr="00A54895">
        <w:rPr>
          <w:rFonts w:cs="Times New Roman"/>
          <w:szCs w:val="24"/>
        </w:rPr>
        <w:t>Une prolongation annuelle peut être accordées à titre dérogatoire par le directeur de l’EDP, sur proposition du directeur de thèse et après avis du comité de suivi et du directeur de l’École doctorale, sur demande motivée du doctorant à l’issue de la 3</w:t>
      </w:r>
      <w:r w:rsidRPr="00A54895">
        <w:rPr>
          <w:rFonts w:cs="Times New Roman"/>
          <w:szCs w:val="24"/>
          <w:vertAlign w:val="superscript"/>
        </w:rPr>
        <w:t>ème</w:t>
      </w:r>
      <w:r w:rsidRPr="00A54895">
        <w:rPr>
          <w:rFonts w:cs="Times New Roman"/>
          <w:szCs w:val="24"/>
        </w:rPr>
        <w:t xml:space="preserve"> année. </w:t>
      </w:r>
    </w:p>
    <w:p w14:paraId="27DFBCEA" w14:textId="19681A2B" w:rsidR="000226DF" w:rsidRPr="00A54895" w:rsidRDefault="00000000">
      <w:pPr>
        <w:spacing w:line="360" w:lineRule="auto"/>
        <w:jc w:val="both"/>
        <w:rPr>
          <w:rFonts w:cs="Times New Roman"/>
          <w:szCs w:val="24"/>
        </w:rPr>
      </w:pPr>
      <w:r w:rsidRPr="00A54895">
        <w:rPr>
          <w:rFonts w:cs="Times New Roman"/>
          <w:szCs w:val="24"/>
        </w:rPr>
        <w:lastRenderedPageBreak/>
        <w:t>Cette prolongation est valable pour une année universitaire. Toute demande de dérogation est soumise à l’approbation du directeur de l’Ecole Doctorale. Celui-ci se réserve le droit de refuser la réinscription ou d’imposer au doctorant une ultime année universitaire pour ses recherches, en exigeant une soutenance dans un délai précis. La demande de dérogation est obligatoire et préalable à l’inscription administrative, elle ne s’y substitue en aucun cas.</w:t>
      </w:r>
      <w:r w:rsidR="00B0191B" w:rsidRPr="00A54895">
        <w:rPr>
          <w:rFonts w:cs="Times New Roman"/>
          <w:szCs w:val="24"/>
        </w:rPr>
        <w:t xml:space="preserve"> </w:t>
      </w:r>
      <w:r w:rsidRPr="00A54895">
        <w:rPr>
          <w:rFonts w:cs="Times New Roman"/>
          <w:szCs w:val="24"/>
        </w:rPr>
        <w:t>Tout doctorant qui n’aurait pas soutenu dans l’année de dérogation reçoit une ultime prolongation avec obligation de soutenance le plus tard le 31 mars de l’année 5. Le doctorant est dans ce cas tenu de se réinscrire et payer les frais d’inscription.</w:t>
      </w:r>
    </w:p>
    <w:p w14:paraId="38474654" w14:textId="77777777"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t>Charte des thèses</w:t>
      </w:r>
    </w:p>
    <w:p w14:paraId="5DDC42BC" w14:textId="4453BC40" w:rsidR="000226DF" w:rsidRPr="00A54895" w:rsidRDefault="00000000">
      <w:pPr>
        <w:spacing w:line="360" w:lineRule="auto"/>
        <w:jc w:val="both"/>
        <w:rPr>
          <w:rFonts w:cs="Times New Roman"/>
          <w:szCs w:val="24"/>
        </w:rPr>
      </w:pPr>
      <w:r w:rsidRPr="00A54895">
        <w:rPr>
          <w:rFonts w:cs="Times New Roman"/>
          <w:szCs w:val="24"/>
        </w:rPr>
        <w:t xml:space="preserve">Les droits et devoirs du doctorant sont précisés dans un document intitulé « Charte des thèses » </w:t>
      </w:r>
      <w:r w:rsidR="00B0191B" w:rsidRPr="00A54895">
        <w:rPr>
          <w:rFonts w:cs="Times New Roman"/>
          <w:szCs w:val="24"/>
        </w:rPr>
        <w:t xml:space="preserve">(Preuve D2R7C2) </w:t>
      </w:r>
      <w:r w:rsidRPr="00A54895">
        <w:rPr>
          <w:rFonts w:cs="Times New Roman"/>
          <w:szCs w:val="24"/>
        </w:rPr>
        <w:t>qui doit être signé par le doctorant, le directeur de thèse, le directeur de l’unité de recherche et le directeur de l’EDP, à chaque inscription.</w:t>
      </w:r>
    </w:p>
    <w:p w14:paraId="2BD21F9A" w14:textId="77777777" w:rsidR="000226DF" w:rsidRPr="00A54895" w:rsidRDefault="00000000">
      <w:pPr>
        <w:spacing w:line="360" w:lineRule="auto"/>
        <w:jc w:val="both"/>
        <w:rPr>
          <w:rFonts w:cs="Times New Roman"/>
          <w:szCs w:val="24"/>
        </w:rPr>
      </w:pPr>
      <w:r w:rsidRPr="00A54895">
        <w:rPr>
          <w:rFonts w:cs="Times New Roman"/>
          <w:szCs w:val="24"/>
        </w:rPr>
        <w:t>Ce document n'a pas valeur de contrat au sens juridique du terme, mais il reste le document de référence pour l'ensemble des droits et devoirs du doctorant au sein de son laboratoire et de l’EDP. Ce document est donc très important et doit être lu attentivement. Il est téléchargeable sur le site de l’EDP.</w:t>
      </w:r>
    </w:p>
    <w:p w14:paraId="2D38DB64" w14:textId="77777777" w:rsidR="000226DF" w:rsidRPr="00A54895" w:rsidRDefault="00000000">
      <w:pPr>
        <w:spacing w:line="360" w:lineRule="auto"/>
        <w:jc w:val="both"/>
        <w:rPr>
          <w:rFonts w:cs="Times New Roman"/>
          <w:szCs w:val="24"/>
        </w:rPr>
      </w:pPr>
      <w:r w:rsidRPr="00A54895">
        <w:rPr>
          <w:rFonts w:cs="Times New Roman"/>
          <w:szCs w:val="24"/>
        </w:rPr>
        <w:t xml:space="preserve"> (</w:t>
      </w:r>
      <w:hyperlink r:id="rId17">
        <w:r w:rsidRPr="00A54895">
          <w:rPr>
            <w:rStyle w:val="Lienhypertexte"/>
            <w:rFonts w:cs="Times New Roman"/>
            <w:color w:val="auto"/>
            <w:szCs w:val="24"/>
          </w:rPr>
          <w:t>https://edp.inphb.ci/ecoleDocPolytech/pdf/Charte%20des%20theses_ED_INP-HB.pdf</w:t>
        </w:r>
      </w:hyperlink>
      <w:r w:rsidRPr="00A54895">
        <w:rPr>
          <w:rFonts w:cs="Times New Roman"/>
          <w:szCs w:val="24"/>
        </w:rPr>
        <w:t xml:space="preserve">) </w:t>
      </w:r>
    </w:p>
    <w:p w14:paraId="123CD614" w14:textId="77777777"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t>Charte anti-plagiat</w:t>
      </w:r>
    </w:p>
    <w:p w14:paraId="7CCACF16" w14:textId="4DA72609" w:rsidR="000226DF" w:rsidRPr="00A54895" w:rsidRDefault="00000000">
      <w:pPr>
        <w:spacing w:line="360" w:lineRule="auto"/>
        <w:jc w:val="both"/>
        <w:rPr>
          <w:rFonts w:cs="Times New Roman"/>
          <w:szCs w:val="24"/>
        </w:rPr>
      </w:pPr>
      <w:r w:rsidRPr="00A54895">
        <w:rPr>
          <w:rFonts w:cs="Times New Roman"/>
          <w:szCs w:val="24"/>
        </w:rPr>
        <w:t>Cette charte vise à promouvoir la qualité et l’authenticité des travaux de recherche des doctorants à l’INP-HB. Il met les encadrants et les encadrés face aux risques encourus.</w:t>
      </w:r>
    </w:p>
    <w:p w14:paraId="4A8473AF" w14:textId="3E779C93" w:rsidR="000226DF" w:rsidRPr="00A54895" w:rsidRDefault="00000000">
      <w:pPr>
        <w:spacing w:line="360" w:lineRule="auto"/>
        <w:jc w:val="both"/>
        <w:rPr>
          <w:rFonts w:cs="Times New Roman"/>
          <w:szCs w:val="24"/>
        </w:rPr>
      </w:pPr>
      <w:r w:rsidRPr="00A54895">
        <w:rPr>
          <w:rFonts w:cs="Times New Roman"/>
          <w:szCs w:val="24"/>
        </w:rPr>
        <w:t>Afin de garantir la qualité de ses diplômes et la valeur des publications pédagogiques et scientifiques de ses personnels enseignants, enseignants-chercheurs et chercheurs, l’INP-HB a mis en place une politique de lutte contre le plagiat</w:t>
      </w:r>
      <w:r w:rsidR="00B0191B" w:rsidRPr="00A54895">
        <w:rPr>
          <w:rFonts w:cs="Times New Roman"/>
          <w:szCs w:val="24"/>
        </w:rPr>
        <w:t xml:space="preserve"> par la souscription au logiciel </w:t>
      </w:r>
      <w:r w:rsidR="00BA0823" w:rsidRPr="00A54895">
        <w:rPr>
          <w:rFonts w:cs="Times New Roman"/>
          <w:szCs w:val="24"/>
        </w:rPr>
        <w:t>anti-plagiat</w:t>
      </w:r>
      <w:r w:rsidR="00B0191B" w:rsidRPr="00A54895">
        <w:rPr>
          <w:rFonts w:cs="Times New Roman"/>
          <w:szCs w:val="24"/>
        </w:rPr>
        <w:t xml:space="preserve"> </w:t>
      </w:r>
      <w:r w:rsidR="00FB6C3E">
        <w:rPr>
          <w:rFonts w:cs="Times New Roman"/>
          <w:szCs w:val="24"/>
        </w:rPr>
        <w:t xml:space="preserve">Magister </w:t>
      </w:r>
      <w:r w:rsidR="00B0191B" w:rsidRPr="00A54895">
        <w:rPr>
          <w:rFonts w:cs="Times New Roman"/>
          <w:szCs w:val="24"/>
        </w:rPr>
        <w:t>Compilatio</w:t>
      </w:r>
      <w:r w:rsidRPr="00A54895">
        <w:rPr>
          <w:rFonts w:cs="Times New Roman"/>
          <w:szCs w:val="24"/>
        </w:rPr>
        <w:t>, comprenant un volet prévention et un volet sanction. La présente charte en expose la philosophie, définit les règles à respecter et les mesures à mettre en œuvre, et permet d’en informer les étudiants et les personnels.</w:t>
      </w:r>
    </w:p>
    <w:p w14:paraId="45D979B2" w14:textId="77777777" w:rsidR="00B0191B" w:rsidRPr="00A54895" w:rsidRDefault="00B0191B">
      <w:pPr>
        <w:spacing w:line="360" w:lineRule="auto"/>
        <w:jc w:val="both"/>
        <w:rPr>
          <w:rFonts w:cs="Times New Roman"/>
          <w:b/>
          <w:bCs/>
          <w:sz w:val="28"/>
          <w:szCs w:val="28"/>
        </w:rPr>
      </w:pPr>
    </w:p>
    <w:p w14:paraId="050D032D" w14:textId="77777777" w:rsidR="00B0191B" w:rsidRPr="00A54895" w:rsidRDefault="00B0191B">
      <w:pPr>
        <w:spacing w:line="360" w:lineRule="auto"/>
        <w:jc w:val="both"/>
        <w:rPr>
          <w:rFonts w:cs="Times New Roman"/>
          <w:b/>
          <w:bCs/>
          <w:sz w:val="28"/>
          <w:szCs w:val="28"/>
        </w:rPr>
      </w:pPr>
    </w:p>
    <w:p w14:paraId="1241D303" w14:textId="77777777" w:rsidR="00AB49CA" w:rsidRPr="00A54895" w:rsidRDefault="00AB49CA">
      <w:pPr>
        <w:spacing w:line="360" w:lineRule="auto"/>
        <w:jc w:val="both"/>
        <w:rPr>
          <w:rFonts w:cs="Times New Roman"/>
          <w:b/>
          <w:bCs/>
          <w:sz w:val="28"/>
          <w:szCs w:val="28"/>
        </w:rPr>
      </w:pPr>
    </w:p>
    <w:p w14:paraId="17CADC11" w14:textId="431E8625"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lastRenderedPageBreak/>
        <w:t>Règlement intérieur</w:t>
      </w:r>
    </w:p>
    <w:p w14:paraId="60F5CAB7" w14:textId="77777777" w:rsidR="000226DF" w:rsidRPr="00A54895" w:rsidRDefault="00000000">
      <w:pPr>
        <w:spacing w:line="360" w:lineRule="auto"/>
        <w:jc w:val="both"/>
        <w:rPr>
          <w:rFonts w:cs="Times New Roman"/>
          <w:szCs w:val="24"/>
        </w:rPr>
      </w:pPr>
      <w:r w:rsidRPr="00A54895">
        <w:rPr>
          <w:rFonts w:cs="Times New Roman"/>
          <w:szCs w:val="24"/>
        </w:rPr>
        <w:t>Le Règlement intérieur a pour objet de préciser l’organisation et le fonctionnement de l’Ecole Doctorale Polytechnique (EDP). Il est adopté par le Conseil scientifique de l’école doctorale. Le règlement intérieur complet est consultable sur le site de l’EDP (</w:t>
      </w:r>
      <w:hyperlink r:id="rId18" w:history="1">
        <w:r w:rsidRPr="00A54895">
          <w:rPr>
            <w:rStyle w:val="Lienhypertexte"/>
            <w:rFonts w:cs="Times New Roman"/>
            <w:color w:val="auto"/>
            <w:szCs w:val="24"/>
          </w:rPr>
          <w:t>https://edp.inphb.ci/ecoleDocPolytech/index.php</w:t>
        </w:r>
      </w:hyperlink>
      <w:r w:rsidRPr="00A54895">
        <w:rPr>
          <w:rFonts w:cs="Times New Roman"/>
          <w:szCs w:val="24"/>
        </w:rPr>
        <w:t>).</w:t>
      </w:r>
    </w:p>
    <w:p w14:paraId="3375001B" w14:textId="77777777"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t>Formation doctorale</w:t>
      </w:r>
    </w:p>
    <w:p w14:paraId="3BD01B78" w14:textId="005B2311" w:rsidR="000226DF" w:rsidRPr="00A54895" w:rsidRDefault="00000000">
      <w:pPr>
        <w:spacing w:line="360" w:lineRule="auto"/>
        <w:jc w:val="both"/>
        <w:rPr>
          <w:rFonts w:cs="Times New Roman"/>
          <w:szCs w:val="24"/>
        </w:rPr>
      </w:pPr>
      <w:r w:rsidRPr="00A54895">
        <w:rPr>
          <w:rFonts w:cs="Times New Roman"/>
          <w:szCs w:val="24"/>
        </w:rPr>
        <w:t>La formation doctorale est obligatoire durant les trois années du cursus doctoral</w:t>
      </w:r>
      <w:r w:rsidR="00B0191B" w:rsidRPr="00A54895">
        <w:rPr>
          <w:rFonts w:cs="Times New Roman"/>
          <w:szCs w:val="24"/>
        </w:rPr>
        <w:t xml:space="preserve"> car aucune interruption unilatérale du doctorant n’est possible sauf en cas de force majeure telle que dans les cas de maladies sur demande du doctorant</w:t>
      </w:r>
      <w:r w:rsidRPr="00A54895">
        <w:rPr>
          <w:rFonts w:cs="Times New Roman"/>
          <w:szCs w:val="24"/>
        </w:rPr>
        <w:t>. Les programmes de formation sont définis chaque année par l’école doctorale s</w:t>
      </w:r>
      <w:r w:rsidR="00B0191B" w:rsidRPr="00A54895">
        <w:rPr>
          <w:rFonts w:cs="Times New Roman"/>
          <w:szCs w:val="24"/>
        </w:rPr>
        <w:t>u</w:t>
      </w:r>
      <w:r w:rsidRPr="00A54895">
        <w:rPr>
          <w:rFonts w:cs="Times New Roman"/>
          <w:szCs w:val="24"/>
        </w:rPr>
        <w:t xml:space="preserve">r </w:t>
      </w:r>
      <w:r w:rsidR="00B0191B" w:rsidRPr="00A54895">
        <w:rPr>
          <w:rFonts w:cs="Times New Roman"/>
          <w:szCs w:val="24"/>
        </w:rPr>
        <w:t>la base des aptitudes nécessaires au doctorant pour mener à bien son projet de thèse</w:t>
      </w:r>
      <w:r w:rsidRPr="00A54895">
        <w:rPr>
          <w:rFonts w:cs="Times New Roman"/>
          <w:szCs w:val="24"/>
        </w:rPr>
        <w:t>. Ce dispositif pédagogique d'encadrement doctoral est destiné à :</w:t>
      </w:r>
    </w:p>
    <w:p w14:paraId="17AE4244" w14:textId="77777777" w:rsidR="000226DF" w:rsidRPr="00A54895" w:rsidRDefault="00000000">
      <w:pPr>
        <w:pStyle w:val="Paragraphedeliste"/>
        <w:numPr>
          <w:ilvl w:val="0"/>
          <w:numId w:val="7"/>
        </w:numPr>
        <w:spacing w:line="360" w:lineRule="auto"/>
        <w:jc w:val="both"/>
        <w:rPr>
          <w:rFonts w:cs="Times New Roman"/>
          <w:szCs w:val="24"/>
        </w:rPr>
      </w:pPr>
      <w:r w:rsidRPr="00A54895">
        <w:rPr>
          <w:rFonts w:cs="Times New Roman"/>
          <w:szCs w:val="24"/>
        </w:rPr>
        <w:t>Répondre aux besoins de suivi et de formation spécifiques et variés des doctorants, entre l'indispensable accompagnement individualisé (chaque thèse est singulière) et l'organisation collective du travail de thèse requérant des compétences disciplinaires spécifiques, mais aussi une culture scientifique plus large, au-delà du champ de recherche du doctorant. Ceci permet au doctorant de choisir librement son parcours de formation et d’activités doctorales et confère un cadre plus souple tant au doctorant qui effectue de nombreux séjours ou stages à l’étranger qu’au doctorant salarié.</w:t>
      </w:r>
    </w:p>
    <w:p w14:paraId="78478B66" w14:textId="4692CA0D" w:rsidR="000226DF" w:rsidRPr="00A54895" w:rsidRDefault="00000000">
      <w:pPr>
        <w:pStyle w:val="Paragraphedeliste"/>
        <w:numPr>
          <w:ilvl w:val="0"/>
          <w:numId w:val="7"/>
        </w:numPr>
        <w:spacing w:line="360" w:lineRule="auto"/>
        <w:jc w:val="both"/>
        <w:rPr>
          <w:rFonts w:cs="Times New Roman"/>
          <w:szCs w:val="24"/>
        </w:rPr>
      </w:pPr>
      <w:r w:rsidRPr="00A54895">
        <w:rPr>
          <w:rFonts w:cs="Times New Roman"/>
          <w:szCs w:val="24"/>
        </w:rPr>
        <w:t>Faciliter l'orientation et l’insertion professionnelle du doctorant en lui permettant de découvrir le monde universitaire et socio-professionnel, en rapport avec sa spécialité (carrières possibles après une thèse, aussi bien dans le secteur public qu'en entreprise).</w:t>
      </w:r>
    </w:p>
    <w:p w14:paraId="799EF4AF" w14:textId="567594B2" w:rsidR="000226DF" w:rsidRPr="00A54895" w:rsidRDefault="00000000">
      <w:pPr>
        <w:spacing w:line="360" w:lineRule="auto"/>
        <w:jc w:val="both"/>
        <w:rPr>
          <w:rFonts w:cs="Times New Roman"/>
          <w:szCs w:val="24"/>
        </w:rPr>
      </w:pPr>
      <w:r w:rsidRPr="00A54895">
        <w:rPr>
          <w:rFonts w:cs="Times New Roman"/>
          <w:szCs w:val="24"/>
        </w:rPr>
        <w:t>Elle s'inscrit dans un environnement de recherche universitaire en pleine mutation : nouvelles conceptions dans la production des connaissances et la transmission des savoirs acquis, exigence de nouvelles compétences numériques et de savoir-faire éditorial, nécessité de diffusion et de valorisation de la recherche des doctorants pendant leur cursus, internationalisation des réseaux de la recherche et multiplication des co-tutelles, offre des formations transversales et spécifiques.</w:t>
      </w:r>
    </w:p>
    <w:p w14:paraId="6FB16CFB" w14:textId="4E8F39AE" w:rsidR="000226DF" w:rsidRPr="00A54895" w:rsidRDefault="00000000">
      <w:pPr>
        <w:spacing w:line="360" w:lineRule="auto"/>
        <w:jc w:val="both"/>
        <w:rPr>
          <w:rFonts w:cs="Times New Roman"/>
          <w:szCs w:val="24"/>
        </w:rPr>
      </w:pPr>
      <w:r w:rsidRPr="00A54895">
        <w:rPr>
          <w:rFonts w:cs="Times New Roman"/>
          <w:szCs w:val="24"/>
        </w:rPr>
        <w:t xml:space="preserve">Dans ce cadre académique nouveau, les futurs docteurs deviennent des acteurs de leur formation : ils participent activement aux séminaires et aux journées doctorales de l'ED, aux journées d'études organisées par les équipes de recherche, aux doctoriales </w:t>
      </w:r>
      <w:r w:rsidR="00913A43" w:rsidRPr="00A54895">
        <w:rPr>
          <w:rFonts w:cs="Times New Roman"/>
          <w:szCs w:val="24"/>
        </w:rPr>
        <w:t xml:space="preserve">(Preuve D1R2C3) </w:t>
      </w:r>
      <w:r w:rsidRPr="00A54895">
        <w:rPr>
          <w:rFonts w:cs="Times New Roman"/>
          <w:szCs w:val="24"/>
        </w:rPr>
        <w:t>qu'ils organisent eux-mêmes.</w:t>
      </w:r>
    </w:p>
    <w:p w14:paraId="6BA44491" w14:textId="7522AF71" w:rsidR="000226DF" w:rsidRPr="00A54895" w:rsidRDefault="00000000">
      <w:pPr>
        <w:spacing w:line="360" w:lineRule="auto"/>
        <w:jc w:val="both"/>
        <w:rPr>
          <w:rFonts w:cs="Times New Roman"/>
          <w:szCs w:val="24"/>
        </w:rPr>
      </w:pPr>
      <w:r w:rsidRPr="00A54895">
        <w:rPr>
          <w:rFonts w:cs="Times New Roman"/>
          <w:szCs w:val="24"/>
        </w:rPr>
        <w:lastRenderedPageBreak/>
        <w:t xml:space="preserve"> En accord avec la politique scientifique de l’établissement, cette offre de formation composée de séminaires et activités scientifiques variées permet aux doctorant(e)s, dont les disciplines de travail sont très diverses, de construire eux-mêmes leur parcours de formation doctorale en fonction de leurs besoins et de leurs objectifs, en concertation avec leur directeur de recherche.</w:t>
      </w:r>
    </w:p>
    <w:p w14:paraId="6075BA9C" w14:textId="77777777" w:rsidR="000226DF" w:rsidRPr="00A54895" w:rsidRDefault="00000000">
      <w:pPr>
        <w:spacing w:line="360" w:lineRule="auto"/>
        <w:jc w:val="both"/>
        <w:rPr>
          <w:rFonts w:cs="Times New Roman"/>
          <w:szCs w:val="24"/>
        </w:rPr>
      </w:pPr>
      <w:r w:rsidRPr="00A54895">
        <w:rPr>
          <w:rFonts w:cs="Times New Roman"/>
          <w:szCs w:val="24"/>
        </w:rPr>
        <w:t xml:space="preserve">L’EDP organise la formation doctorale en collaboration avec les unités de recherche et encourage les activités scientifiques personnalisées qui reflètent la diversité des spécialités disciplinaires. </w:t>
      </w:r>
    </w:p>
    <w:p w14:paraId="375571B9" w14:textId="77777777"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t>La liste des séminaires</w:t>
      </w:r>
    </w:p>
    <w:p w14:paraId="6534ED14" w14:textId="77777777" w:rsidR="000226DF" w:rsidRPr="00A54895" w:rsidRDefault="00000000">
      <w:pPr>
        <w:autoSpaceDE w:val="0"/>
        <w:autoSpaceDN w:val="0"/>
        <w:adjustRightInd w:val="0"/>
        <w:spacing w:after="0" w:line="360" w:lineRule="auto"/>
        <w:rPr>
          <w:rFonts w:cs="Times New Roman"/>
          <w:i/>
          <w:iCs/>
          <w:szCs w:val="24"/>
        </w:rPr>
      </w:pPr>
      <w:r w:rsidRPr="00A54895">
        <w:rPr>
          <w:rFonts w:cs="Times New Roman"/>
          <w:i/>
          <w:iCs/>
          <w:szCs w:val="24"/>
        </w:rPr>
        <w:t xml:space="preserve"> </w:t>
      </w:r>
      <w:r w:rsidRPr="00A54895">
        <w:rPr>
          <w:rFonts w:cs="Times New Roman"/>
          <w:b/>
          <w:bCs/>
          <w:i/>
          <w:iCs/>
          <w:szCs w:val="24"/>
        </w:rPr>
        <w:t xml:space="preserve">A. Gestion de la recherche, gestion de projets. </w:t>
      </w:r>
    </w:p>
    <w:p w14:paraId="10E01141" w14:textId="77777777" w:rsidR="000226DF" w:rsidRPr="00A54895" w:rsidRDefault="00000000" w:rsidP="00E243A8">
      <w:pPr>
        <w:autoSpaceDE w:val="0"/>
        <w:autoSpaceDN w:val="0"/>
        <w:adjustRightInd w:val="0"/>
        <w:spacing w:after="0" w:line="360" w:lineRule="auto"/>
        <w:jc w:val="both"/>
        <w:rPr>
          <w:rFonts w:cs="Times New Roman"/>
          <w:szCs w:val="24"/>
        </w:rPr>
      </w:pPr>
      <w:r w:rsidRPr="00A54895">
        <w:rPr>
          <w:rFonts w:cs="Times New Roman"/>
          <w:szCs w:val="24"/>
        </w:rPr>
        <w:t xml:space="preserve">Ethique, Intégrité Scientifique et bonnes pratiques de recherche-(8 H) </w:t>
      </w:r>
    </w:p>
    <w:p w14:paraId="299C222A" w14:textId="77777777" w:rsidR="000226DF" w:rsidRPr="00A54895" w:rsidRDefault="00000000" w:rsidP="00E243A8">
      <w:pPr>
        <w:autoSpaceDE w:val="0"/>
        <w:autoSpaceDN w:val="0"/>
        <w:adjustRightInd w:val="0"/>
        <w:spacing w:after="0" w:line="360" w:lineRule="auto"/>
        <w:jc w:val="both"/>
        <w:rPr>
          <w:rFonts w:cs="Times New Roman"/>
          <w:szCs w:val="24"/>
        </w:rPr>
      </w:pPr>
      <w:r w:rsidRPr="00A54895">
        <w:rPr>
          <w:rFonts w:cs="Times New Roman"/>
          <w:szCs w:val="24"/>
        </w:rPr>
        <w:t xml:space="preserve">Gestion de la Recherche et du Développement-(8 H) Méthodes de recherche d'informations scientifiques et techniques -(8 H) </w:t>
      </w:r>
    </w:p>
    <w:p w14:paraId="34AC83AE" w14:textId="33DAE806" w:rsidR="000226DF" w:rsidRPr="00A54895" w:rsidRDefault="00000000" w:rsidP="00913A43">
      <w:pPr>
        <w:autoSpaceDE w:val="0"/>
        <w:autoSpaceDN w:val="0"/>
        <w:adjustRightInd w:val="0"/>
        <w:spacing w:line="360" w:lineRule="auto"/>
        <w:jc w:val="both"/>
        <w:rPr>
          <w:rFonts w:cs="Times New Roman"/>
          <w:szCs w:val="24"/>
        </w:rPr>
      </w:pPr>
      <w:r w:rsidRPr="00A54895">
        <w:rPr>
          <w:rFonts w:cs="Times New Roman"/>
          <w:szCs w:val="24"/>
        </w:rPr>
        <w:t>Méthodologie de la recherche expérimentale (8 H) Recherche et industrie : les enjeux de la Propriété intellectuelle-(8 H) Gestion du temps, organisation du travail-(8 H) Gestion du temps, organisation du travail-(8 H) Gestion des conflits : de la crise à sa régulation-(8 H) Marketing de la recherche-(8 H) Chercher de la documentation pour sa thèse (8 H) Gestion des projets de recherche-(8 H)</w:t>
      </w:r>
      <w:r w:rsidR="00913A43" w:rsidRPr="00A54895">
        <w:rPr>
          <w:rFonts w:cs="Times New Roman"/>
          <w:szCs w:val="24"/>
        </w:rPr>
        <w:t>.</w:t>
      </w:r>
    </w:p>
    <w:p w14:paraId="65F80AA0" w14:textId="77777777" w:rsidR="000226DF" w:rsidRPr="00A54895" w:rsidRDefault="00000000">
      <w:pPr>
        <w:autoSpaceDE w:val="0"/>
        <w:autoSpaceDN w:val="0"/>
        <w:adjustRightInd w:val="0"/>
        <w:spacing w:after="0" w:line="360" w:lineRule="auto"/>
        <w:rPr>
          <w:rFonts w:cs="Times New Roman"/>
          <w:i/>
          <w:iCs/>
          <w:szCs w:val="24"/>
        </w:rPr>
      </w:pPr>
      <w:r w:rsidRPr="00A54895">
        <w:rPr>
          <w:rFonts w:cs="Times New Roman"/>
          <w:b/>
          <w:bCs/>
          <w:i/>
          <w:iCs/>
          <w:szCs w:val="24"/>
        </w:rPr>
        <w:t xml:space="preserve">B. Connaissance de l'entreprise, valorisation de la thèse. </w:t>
      </w:r>
    </w:p>
    <w:p w14:paraId="10516E56" w14:textId="3CCBD297" w:rsidR="000226DF" w:rsidRPr="00A54895" w:rsidRDefault="00000000" w:rsidP="00913A43">
      <w:pPr>
        <w:autoSpaceDE w:val="0"/>
        <w:autoSpaceDN w:val="0"/>
        <w:adjustRightInd w:val="0"/>
        <w:spacing w:line="360" w:lineRule="auto"/>
        <w:jc w:val="both"/>
        <w:rPr>
          <w:rFonts w:cs="Times New Roman"/>
          <w:szCs w:val="24"/>
        </w:rPr>
      </w:pPr>
      <w:r w:rsidRPr="00A54895">
        <w:rPr>
          <w:rFonts w:cs="Times New Roman"/>
          <w:szCs w:val="24"/>
        </w:rPr>
        <w:t>Construire, gérer et valoriser mon projet de thèse-(8 H) Construire son projet professionnel-(8 H) Valoriser ses compétences pour convaincre l'entreprise-(8 H)</w:t>
      </w:r>
      <w:r w:rsidR="00913A43" w:rsidRPr="00A54895">
        <w:rPr>
          <w:rFonts w:cs="Times New Roman"/>
          <w:szCs w:val="24"/>
        </w:rPr>
        <w:t>.</w:t>
      </w:r>
    </w:p>
    <w:p w14:paraId="6FFDB88B" w14:textId="77777777" w:rsidR="000226DF" w:rsidRPr="00A54895" w:rsidRDefault="00000000">
      <w:pPr>
        <w:autoSpaceDE w:val="0"/>
        <w:autoSpaceDN w:val="0"/>
        <w:adjustRightInd w:val="0"/>
        <w:spacing w:after="0" w:line="360" w:lineRule="auto"/>
        <w:rPr>
          <w:rFonts w:cs="Times New Roman"/>
          <w:i/>
          <w:iCs/>
          <w:szCs w:val="24"/>
        </w:rPr>
      </w:pPr>
      <w:r w:rsidRPr="00A54895">
        <w:rPr>
          <w:rFonts w:cs="Times New Roman"/>
          <w:b/>
          <w:bCs/>
          <w:i/>
          <w:iCs/>
          <w:szCs w:val="24"/>
        </w:rPr>
        <w:t xml:space="preserve">C. Entrepreneuriat. </w:t>
      </w:r>
    </w:p>
    <w:p w14:paraId="112B37C7" w14:textId="141B5CC7" w:rsidR="000226DF" w:rsidRPr="00A54895" w:rsidRDefault="00000000" w:rsidP="00913A43">
      <w:pPr>
        <w:autoSpaceDE w:val="0"/>
        <w:autoSpaceDN w:val="0"/>
        <w:adjustRightInd w:val="0"/>
        <w:spacing w:line="360" w:lineRule="auto"/>
        <w:jc w:val="both"/>
        <w:rPr>
          <w:rFonts w:cs="Times New Roman"/>
          <w:szCs w:val="24"/>
        </w:rPr>
      </w:pPr>
      <w:r w:rsidRPr="00A54895">
        <w:rPr>
          <w:rFonts w:cs="Times New Roman"/>
          <w:szCs w:val="24"/>
        </w:rPr>
        <w:t>Création d'entreprise innovante en lien avec la recherche publique -(8 H) Outils de créativité et d'innovation-(8 H) Chef de projet innovant : méthode MIME (</w:t>
      </w:r>
      <w:r w:rsidRPr="00A54895">
        <w:rPr>
          <w:rFonts w:cs="Times New Roman"/>
          <w:b/>
          <w:bCs/>
          <w:szCs w:val="24"/>
        </w:rPr>
        <w:t>Méthode d'Initiation au Métier d'Entrepreneur</w:t>
      </w:r>
      <w:r w:rsidRPr="00A54895">
        <w:rPr>
          <w:rFonts w:cs="Times New Roman"/>
          <w:szCs w:val="24"/>
        </w:rPr>
        <w:t>) et processus d'innovation-(8 H) Recherche de brevets et maitrise des bases de données concernées-(8 H)</w:t>
      </w:r>
      <w:r w:rsidR="00913A43" w:rsidRPr="00A54895">
        <w:rPr>
          <w:rFonts w:cs="Times New Roman"/>
          <w:szCs w:val="24"/>
        </w:rPr>
        <w:t>.</w:t>
      </w:r>
    </w:p>
    <w:p w14:paraId="3C20305B" w14:textId="77777777" w:rsidR="000226DF" w:rsidRPr="00A54895" w:rsidRDefault="00000000">
      <w:pPr>
        <w:autoSpaceDE w:val="0"/>
        <w:autoSpaceDN w:val="0"/>
        <w:adjustRightInd w:val="0"/>
        <w:spacing w:after="0" w:line="360" w:lineRule="auto"/>
        <w:rPr>
          <w:rFonts w:cs="Times New Roman"/>
          <w:i/>
          <w:iCs/>
          <w:szCs w:val="24"/>
        </w:rPr>
      </w:pPr>
      <w:r w:rsidRPr="00A54895">
        <w:rPr>
          <w:rFonts w:cs="Times New Roman"/>
          <w:b/>
          <w:bCs/>
          <w:i/>
          <w:iCs/>
          <w:szCs w:val="24"/>
        </w:rPr>
        <w:t xml:space="preserve">D. Culture et communication. </w:t>
      </w:r>
    </w:p>
    <w:p w14:paraId="5AB95D57" w14:textId="0C56F3BB" w:rsidR="000226DF" w:rsidRPr="00A54895" w:rsidRDefault="00000000">
      <w:pPr>
        <w:spacing w:line="360" w:lineRule="auto"/>
        <w:jc w:val="both"/>
        <w:rPr>
          <w:rFonts w:cs="Times New Roman"/>
          <w:szCs w:val="24"/>
        </w:rPr>
      </w:pPr>
      <w:r w:rsidRPr="00A54895">
        <w:rPr>
          <w:rFonts w:cs="Times New Roman"/>
          <w:szCs w:val="24"/>
        </w:rPr>
        <w:t>Communication interpersonnelle et relations de travail-(8 H) Expression orale : techniques d'expression et gestion du discours-(8 H) Expression orale : techniques d'expression et gestion du discours-(8 H) Anglais-préparation au TOEFL (8 H)</w:t>
      </w:r>
      <w:r w:rsidR="00913A43" w:rsidRPr="00A54895">
        <w:rPr>
          <w:rFonts w:cs="Times New Roman"/>
          <w:szCs w:val="24"/>
        </w:rPr>
        <w:t>.</w:t>
      </w:r>
    </w:p>
    <w:p w14:paraId="659E3A3B" w14:textId="77777777" w:rsidR="000226DF" w:rsidRPr="00A54895" w:rsidRDefault="00000000">
      <w:pPr>
        <w:spacing w:line="360" w:lineRule="auto"/>
        <w:jc w:val="both"/>
        <w:rPr>
          <w:rFonts w:cs="Times New Roman"/>
          <w:szCs w:val="24"/>
        </w:rPr>
      </w:pPr>
      <w:r w:rsidRPr="00A54895">
        <w:rPr>
          <w:rFonts w:cs="Times New Roman"/>
          <w:szCs w:val="24"/>
        </w:rPr>
        <w:t>Des Formations doctorales disciplinaires sont organisées par les UMRI.</w:t>
      </w:r>
    </w:p>
    <w:p w14:paraId="0C5D03C2" w14:textId="77777777"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lastRenderedPageBreak/>
        <w:t>Conditions de soutenance</w:t>
      </w:r>
    </w:p>
    <w:p w14:paraId="5D224458" w14:textId="77777777" w:rsidR="000226DF" w:rsidRPr="00A54895" w:rsidRDefault="00000000">
      <w:pPr>
        <w:spacing w:line="360" w:lineRule="auto"/>
        <w:jc w:val="both"/>
        <w:rPr>
          <w:rFonts w:cs="Times New Roman"/>
          <w:szCs w:val="24"/>
        </w:rPr>
      </w:pPr>
      <w:r w:rsidRPr="00A54895">
        <w:rPr>
          <w:rFonts w:cs="Times New Roman"/>
          <w:szCs w:val="24"/>
        </w:rPr>
        <w:t>Pour être autorisé à soutenir une thèse de doctorat, le candidat doit :</w:t>
      </w:r>
    </w:p>
    <w:p w14:paraId="662C5C8E" w14:textId="77777777" w:rsidR="000226DF" w:rsidRPr="00A54895" w:rsidRDefault="00000000">
      <w:pPr>
        <w:pStyle w:val="Paragraphedeliste"/>
        <w:numPr>
          <w:ilvl w:val="0"/>
          <w:numId w:val="8"/>
        </w:numPr>
        <w:spacing w:line="360" w:lineRule="auto"/>
        <w:jc w:val="both"/>
        <w:rPr>
          <w:rFonts w:cs="Times New Roman"/>
          <w:szCs w:val="24"/>
        </w:rPr>
      </w:pPr>
      <w:r w:rsidRPr="00A54895">
        <w:rPr>
          <w:rFonts w:cs="Times New Roman"/>
          <w:szCs w:val="24"/>
        </w:rPr>
        <w:t>Avoir été inscrit au moins deux années consécutives après l’obtention du Master ou du diplôme admis en équivalence et être inscrit pour l’année universitaire en cours ;</w:t>
      </w:r>
    </w:p>
    <w:p w14:paraId="158D4CA5" w14:textId="77777777" w:rsidR="000226DF" w:rsidRPr="00A54895" w:rsidRDefault="00000000">
      <w:pPr>
        <w:pStyle w:val="Paragraphedeliste"/>
        <w:numPr>
          <w:ilvl w:val="0"/>
          <w:numId w:val="8"/>
        </w:numPr>
        <w:spacing w:line="360" w:lineRule="auto"/>
        <w:jc w:val="both"/>
        <w:rPr>
          <w:rFonts w:cs="Times New Roman"/>
          <w:szCs w:val="24"/>
        </w:rPr>
      </w:pPr>
      <w:r w:rsidRPr="00A54895">
        <w:rPr>
          <w:rFonts w:cs="Times New Roman"/>
          <w:szCs w:val="24"/>
        </w:rPr>
        <w:t>Valider les crédits des formations d’appui (enseignements, séminaires, ateliers ; conférences…) suivies ;</w:t>
      </w:r>
    </w:p>
    <w:p w14:paraId="7E83A002" w14:textId="77777777" w:rsidR="000226DF" w:rsidRPr="00A54895" w:rsidRDefault="00000000">
      <w:pPr>
        <w:pStyle w:val="Paragraphedeliste"/>
        <w:numPr>
          <w:ilvl w:val="0"/>
          <w:numId w:val="8"/>
        </w:numPr>
        <w:spacing w:line="360" w:lineRule="auto"/>
        <w:jc w:val="both"/>
        <w:rPr>
          <w:rFonts w:cs="Times New Roman"/>
          <w:szCs w:val="24"/>
        </w:rPr>
      </w:pPr>
      <w:r w:rsidRPr="00A54895">
        <w:rPr>
          <w:rFonts w:cs="Times New Roman"/>
          <w:szCs w:val="24"/>
        </w:rPr>
        <w:t>Avoir au moins un article tiré de sa thèse, publié dans une revue scientifique indexée. Il doit occuper le premier rang des auteurs.</w:t>
      </w:r>
    </w:p>
    <w:p w14:paraId="29AD7DB2" w14:textId="77777777" w:rsidR="000226DF" w:rsidRPr="00A54895" w:rsidRDefault="00000000" w:rsidP="003F1B83">
      <w:pPr>
        <w:pStyle w:val="Paragraphedeliste"/>
        <w:numPr>
          <w:ilvl w:val="0"/>
          <w:numId w:val="8"/>
        </w:numPr>
        <w:spacing w:line="360" w:lineRule="auto"/>
        <w:jc w:val="both"/>
        <w:rPr>
          <w:rFonts w:cs="Times New Roman"/>
          <w:szCs w:val="24"/>
        </w:rPr>
      </w:pPr>
      <w:r w:rsidRPr="00A54895">
        <w:rPr>
          <w:rFonts w:cs="Times New Roman"/>
          <w:szCs w:val="24"/>
        </w:rPr>
        <w:t>Avoir soldé la totalité des sommes dues à l’INP-HB au titre des frais d’inscription et de scolarité, matérialisé par un quitus de la comptabilité.</w:t>
      </w:r>
    </w:p>
    <w:p w14:paraId="3C98516F" w14:textId="77777777" w:rsidR="003F1B83" w:rsidRPr="00A54895" w:rsidRDefault="003F1B83" w:rsidP="003F1B83">
      <w:pPr>
        <w:pStyle w:val="Paragraphedeliste"/>
        <w:spacing w:line="360" w:lineRule="auto"/>
        <w:jc w:val="both"/>
        <w:rPr>
          <w:rFonts w:cs="Times New Roman"/>
          <w:szCs w:val="24"/>
        </w:rPr>
      </w:pPr>
    </w:p>
    <w:p w14:paraId="2639E21D" w14:textId="77777777" w:rsidR="000226DF" w:rsidRPr="00A54895" w:rsidRDefault="00000000" w:rsidP="003F1B83">
      <w:pPr>
        <w:pStyle w:val="Paragraphedeliste"/>
        <w:numPr>
          <w:ilvl w:val="0"/>
          <w:numId w:val="40"/>
        </w:numPr>
        <w:spacing w:after="0" w:line="360" w:lineRule="auto"/>
        <w:rPr>
          <w:rFonts w:cs="Times New Roman"/>
          <w:b/>
          <w:i/>
          <w:iCs/>
          <w:szCs w:val="24"/>
        </w:rPr>
      </w:pPr>
      <w:r w:rsidRPr="00A54895">
        <w:rPr>
          <w:rFonts w:cs="Times New Roman"/>
          <w:b/>
          <w:i/>
          <w:iCs/>
          <w:szCs w:val="24"/>
        </w:rPr>
        <w:t>Etapes de la demande d’autorisation de soutenance</w:t>
      </w:r>
    </w:p>
    <w:p w14:paraId="19ADE26B" w14:textId="77777777" w:rsidR="000226DF" w:rsidRPr="00A54895" w:rsidRDefault="00000000">
      <w:pPr>
        <w:suppressAutoHyphens/>
        <w:spacing w:after="0" w:line="360" w:lineRule="auto"/>
        <w:jc w:val="both"/>
        <w:rPr>
          <w:rFonts w:cs="Times New Roman"/>
          <w:szCs w:val="24"/>
        </w:rPr>
      </w:pPr>
      <w:r w:rsidRPr="00A54895">
        <w:rPr>
          <w:rFonts w:cs="Times New Roman"/>
          <w:szCs w:val="24"/>
        </w:rPr>
        <w:t>L’autorisation de soutenance de thèse est accordée, en dernier ressort, par le Directeur Général de l’Institut. Pour que celle-ci soit accordée, le doctorant doit, avant tout, justifier de la validation de toutes les formations requises pour l’obtention d’un diplôme de doctorat.</w:t>
      </w:r>
    </w:p>
    <w:p w14:paraId="194963EF" w14:textId="37387A73" w:rsidR="000226DF" w:rsidRPr="00A54895" w:rsidRDefault="00000000">
      <w:pPr>
        <w:suppressAutoHyphens/>
        <w:spacing w:after="0" w:line="360" w:lineRule="auto"/>
        <w:jc w:val="both"/>
        <w:rPr>
          <w:rFonts w:cs="Times New Roman"/>
          <w:szCs w:val="24"/>
        </w:rPr>
      </w:pPr>
      <w:r w:rsidRPr="00A54895">
        <w:rPr>
          <w:rFonts w:cs="Times New Roman"/>
          <w:szCs w:val="24"/>
        </w:rPr>
        <w:t>Cette procédure se déroule en cinq (05) étapes</w:t>
      </w:r>
      <w:r w:rsidR="00B215EF" w:rsidRPr="00A54895">
        <w:rPr>
          <w:rFonts w:cs="Times New Roman"/>
          <w:szCs w:val="24"/>
        </w:rPr>
        <w:t xml:space="preserve"> mentionnées dans le Livret du doctorant (D1R2C1).</w:t>
      </w:r>
    </w:p>
    <w:p w14:paraId="07459315" w14:textId="77777777" w:rsidR="000226DF" w:rsidRPr="00A54895" w:rsidRDefault="000226DF">
      <w:pPr>
        <w:suppressAutoHyphens/>
        <w:spacing w:after="0" w:line="360" w:lineRule="auto"/>
        <w:jc w:val="both"/>
        <w:rPr>
          <w:rFonts w:cs="Times New Roman"/>
          <w:szCs w:val="24"/>
        </w:rPr>
      </w:pPr>
    </w:p>
    <w:p w14:paraId="6E0229C1" w14:textId="77777777" w:rsidR="000226DF" w:rsidRPr="00A54895" w:rsidRDefault="00000000">
      <w:pPr>
        <w:suppressAutoHyphens/>
        <w:spacing w:after="0" w:line="360" w:lineRule="auto"/>
        <w:jc w:val="both"/>
        <w:rPr>
          <w:rFonts w:cs="Times New Roman"/>
          <w:szCs w:val="24"/>
        </w:rPr>
      </w:pPr>
      <w:r w:rsidRPr="00A54895">
        <w:rPr>
          <w:rFonts w:cs="Times New Roman"/>
          <w:b/>
          <w:bCs/>
          <w:szCs w:val="24"/>
          <w:u w:val="single"/>
        </w:rPr>
        <w:t>Etape 1</w:t>
      </w:r>
      <w:r w:rsidRPr="00A54895">
        <w:rPr>
          <w:rFonts w:cs="Times New Roman"/>
          <w:szCs w:val="24"/>
        </w:rPr>
        <w:t xml:space="preserve"> : Le Directeur de thèse dépose le dossier de demande de soutenance à l’Ecole Doctorale Polytechnique (EDP). Visé par le Directeur de l’UMRI, ce dossier doit comprendre : </w:t>
      </w:r>
    </w:p>
    <w:p w14:paraId="0009575D"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Un rapport sur la thèse rédigé par le Directeur de thèse.</w:t>
      </w:r>
    </w:p>
    <w:p w14:paraId="363AFB91" w14:textId="52C850E1" w:rsidR="000226DF" w:rsidRPr="00A54895" w:rsidRDefault="00000000">
      <w:pPr>
        <w:suppressAutoHyphens/>
        <w:spacing w:after="0" w:line="360" w:lineRule="auto"/>
        <w:jc w:val="both"/>
        <w:rPr>
          <w:rFonts w:cs="Times New Roman"/>
          <w:szCs w:val="24"/>
        </w:rPr>
      </w:pPr>
      <w:r w:rsidRPr="00A54895">
        <w:rPr>
          <w:rFonts w:cs="Times New Roman"/>
          <w:szCs w:val="24"/>
        </w:rPr>
        <w:t xml:space="preserve">- La demande d'autorisation de soutenance de thèse avec proposition de trois (03) rapporteurs classés par ordre de préférence. (Les rapporteurs </w:t>
      </w:r>
      <w:r w:rsidR="00913A43" w:rsidRPr="00A54895">
        <w:rPr>
          <w:rFonts w:cs="Times New Roman"/>
          <w:szCs w:val="24"/>
        </w:rPr>
        <w:t xml:space="preserve">ne </w:t>
      </w:r>
      <w:r w:rsidRPr="00A54895">
        <w:rPr>
          <w:rFonts w:cs="Times New Roman"/>
          <w:szCs w:val="24"/>
        </w:rPr>
        <w:t>doivent</w:t>
      </w:r>
      <w:r w:rsidR="00913A43" w:rsidRPr="00A54895">
        <w:rPr>
          <w:rFonts w:cs="Times New Roman"/>
          <w:szCs w:val="24"/>
        </w:rPr>
        <w:t xml:space="preserve"> </w:t>
      </w:r>
      <w:r w:rsidR="00B215EF" w:rsidRPr="00A54895">
        <w:rPr>
          <w:rFonts w:cs="Times New Roman"/>
          <w:szCs w:val="24"/>
        </w:rPr>
        <w:t>pas être</w:t>
      </w:r>
      <w:r w:rsidRPr="00A54895">
        <w:rPr>
          <w:rFonts w:cs="Times New Roman"/>
          <w:szCs w:val="24"/>
        </w:rPr>
        <w:t xml:space="preserve"> co-auteurs de</w:t>
      </w:r>
      <w:r w:rsidR="00913A43" w:rsidRPr="00A54895">
        <w:rPr>
          <w:rFonts w:cs="Times New Roman"/>
          <w:szCs w:val="24"/>
        </w:rPr>
        <w:t>s</w:t>
      </w:r>
      <w:r w:rsidRPr="00A54895">
        <w:rPr>
          <w:rFonts w:cs="Times New Roman"/>
          <w:szCs w:val="24"/>
        </w:rPr>
        <w:t xml:space="preserve"> publications avec le doctorant).</w:t>
      </w:r>
    </w:p>
    <w:p w14:paraId="38AB6C64"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Un exemplaire en format PDF de la thèse et trois (03) exemplaires en format papier contenant les publications issues de la thèse.</w:t>
      </w:r>
    </w:p>
    <w:p w14:paraId="00704E7E" w14:textId="413A9EF0" w:rsidR="000226DF" w:rsidRPr="00A54895" w:rsidRDefault="00000000">
      <w:pPr>
        <w:suppressAutoHyphens/>
        <w:spacing w:after="0" w:line="360" w:lineRule="auto"/>
        <w:jc w:val="both"/>
        <w:rPr>
          <w:rFonts w:cs="Times New Roman"/>
          <w:szCs w:val="24"/>
        </w:rPr>
      </w:pPr>
      <w:r w:rsidRPr="00A54895">
        <w:rPr>
          <w:rFonts w:cs="Times New Roman"/>
          <w:szCs w:val="24"/>
        </w:rPr>
        <w:t xml:space="preserve">- La copie des publications avec la preuve de l’indexation des revues dans lesquelles elles sont publiées. Il convient d’indiquer que les revues non indexées dans les bases de référence indiquées par le CAMES ne sont pas acceptées par l’Ecole doctorale. Pour la liste des bases du Cames, voir </w:t>
      </w:r>
      <w:r w:rsidR="00913A43" w:rsidRPr="00A54895">
        <w:rPr>
          <w:rFonts w:cs="Times New Roman"/>
          <w:szCs w:val="24"/>
        </w:rPr>
        <w:t>le Livret du doctorant</w:t>
      </w:r>
      <w:r w:rsidR="00B215EF" w:rsidRPr="00A54895">
        <w:rPr>
          <w:rFonts w:cs="Times New Roman"/>
          <w:szCs w:val="24"/>
        </w:rPr>
        <w:t>.</w:t>
      </w:r>
    </w:p>
    <w:p w14:paraId="4BF1BDCA" w14:textId="77777777" w:rsidR="003F1B83" w:rsidRPr="00A54895" w:rsidRDefault="003F1B83">
      <w:pPr>
        <w:suppressAutoHyphens/>
        <w:spacing w:after="0" w:line="360" w:lineRule="auto"/>
        <w:jc w:val="both"/>
        <w:rPr>
          <w:rFonts w:cs="Times New Roman"/>
          <w:szCs w:val="24"/>
        </w:rPr>
      </w:pPr>
    </w:p>
    <w:p w14:paraId="7FDA9FE8" w14:textId="77777777" w:rsidR="003F1B83" w:rsidRPr="00A54895" w:rsidRDefault="003F1B83">
      <w:pPr>
        <w:suppressAutoHyphens/>
        <w:spacing w:after="0" w:line="360" w:lineRule="auto"/>
        <w:jc w:val="both"/>
        <w:rPr>
          <w:rFonts w:cs="Times New Roman"/>
          <w:szCs w:val="24"/>
        </w:rPr>
      </w:pPr>
    </w:p>
    <w:p w14:paraId="08221EB9" w14:textId="77777777" w:rsidR="000226DF" w:rsidRPr="00A54895" w:rsidRDefault="00000000">
      <w:pPr>
        <w:suppressAutoHyphens/>
        <w:spacing w:after="0" w:line="360" w:lineRule="auto"/>
        <w:jc w:val="both"/>
        <w:rPr>
          <w:rFonts w:cs="Times New Roman"/>
          <w:b/>
          <w:szCs w:val="24"/>
          <w:u w:val="single"/>
        </w:rPr>
      </w:pPr>
      <w:r w:rsidRPr="00A54895">
        <w:rPr>
          <w:rFonts w:cs="Times New Roman"/>
          <w:b/>
          <w:szCs w:val="24"/>
          <w:u w:val="single"/>
        </w:rPr>
        <w:lastRenderedPageBreak/>
        <w:t>Etape 2 :</w:t>
      </w:r>
    </w:p>
    <w:p w14:paraId="78A6E00A"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L’Ecole doctorale procède au test anti-plagiat et s’assure que la paternité du travail ne souffre d’aucune contestation</w:t>
      </w:r>
    </w:p>
    <w:p w14:paraId="1ACEC0B8"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L’Ecole doctorale vérifie l’indexation des revues dans lesquelles les publications ont été faites</w:t>
      </w:r>
    </w:p>
    <w:p w14:paraId="6537F28F" w14:textId="77777777" w:rsidR="000226DF" w:rsidRPr="00A54895" w:rsidRDefault="000226DF">
      <w:pPr>
        <w:suppressAutoHyphens/>
        <w:spacing w:after="0" w:line="360" w:lineRule="auto"/>
        <w:jc w:val="both"/>
        <w:rPr>
          <w:rFonts w:cs="Times New Roman"/>
          <w:szCs w:val="24"/>
        </w:rPr>
      </w:pPr>
    </w:p>
    <w:p w14:paraId="7BB33F3E" w14:textId="77777777" w:rsidR="000226DF" w:rsidRPr="00A54895" w:rsidRDefault="00000000">
      <w:pPr>
        <w:suppressAutoHyphens/>
        <w:spacing w:after="0" w:line="360" w:lineRule="auto"/>
        <w:jc w:val="both"/>
        <w:rPr>
          <w:rFonts w:cs="Times New Roman"/>
          <w:b/>
          <w:szCs w:val="24"/>
          <w:u w:val="single"/>
        </w:rPr>
      </w:pPr>
      <w:r w:rsidRPr="00A54895">
        <w:rPr>
          <w:rFonts w:cs="Times New Roman"/>
          <w:b/>
          <w:szCs w:val="24"/>
          <w:u w:val="single"/>
        </w:rPr>
        <w:t>Etape 3 :</w:t>
      </w:r>
    </w:p>
    <w:p w14:paraId="434760A7"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xml:space="preserve">- Le Directeur de l’EDP saisit le Conseil scientifique (CS) de l’EDP habilité à valider la liste des rapporteurs déposée ou à procéder à une modification de cette liste. </w:t>
      </w:r>
    </w:p>
    <w:p w14:paraId="6DC2A544"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Les rapporteurs ont 30 jours pour faire déposer leurs rapports au CS. Passé ce délai un autre rapporteur devrait être désigné sur proposition du Conseil scientifique de l’EDP qui doit rendre son rapport dans les mêmes conditions.</w:t>
      </w:r>
    </w:p>
    <w:p w14:paraId="70DF9E56" w14:textId="77777777" w:rsidR="000226DF" w:rsidRPr="00A54895" w:rsidRDefault="000226DF">
      <w:pPr>
        <w:suppressAutoHyphens/>
        <w:spacing w:after="0" w:line="360" w:lineRule="auto"/>
        <w:jc w:val="both"/>
        <w:rPr>
          <w:rFonts w:cs="Times New Roman"/>
          <w:szCs w:val="24"/>
        </w:rPr>
      </w:pPr>
    </w:p>
    <w:p w14:paraId="6110E61E" w14:textId="3C9C3D5B" w:rsidR="000226DF" w:rsidRPr="00A54895" w:rsidRDefault="00000000">
      <w:pPr>
        <w:suppressAutoHyphens/>
        <w:spacing w:after="0" w:line="360" w:lineRule="auto"/>
        <w:jc w:val="both"/>
        <w:rPr>
          <w:rFonts w:cs="Times New Roman"/>
          <w:szCs w:val="24"/>
        </w:rPr>
      </w:pPr>
      <w:r w:rsidRPr="00A54895">
        <w:rPr>
          <w:rFonts w:cs="Times New Roman"/>
          <w:b/>
          <w:szCs w:val="24"/>
          <w:u w:val="single"/>
        </w:rPr>
        <w:t xml:space="preserve">Etape </w:t>
      </w:r>
      <w:r w:rsidR="00B215EF" w:rsidRPr="00A54895">
        <w:rPr>
          <w:rFonts w:cs="Times New Roman"/>
          <w:b/>
          <w:szCs w:val="24"/>
          <w:u w:val="single"/>
        </w:rPr>
        <w:t>4</w:t>
      </w:r>
      <w:r w:rsidRPr="00A54895">
        <w:rPr>
          <w:rFonts w:cs="Times New Roman"/>
          <w:szCs w:val="24"/>
        </w:rPr>
        <w:t> :</w:t>
      </w:r>
    </w:p>
    <w:p w14:paraId="68020EC0"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Après les avis favorables d’au moins deux rapporteurs, le CS adresse un rapport de synthèse et une autorisation de soutenance au Directeur de l’EDP.</w:t>
      </w:r>
    </w:p>
    <w:p w14:paraId="7BFBD621"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Le Directeur de thèse propose la composition du jury au Directeur de l’EDP pour approbation, avec proposition d’une date de soutenance.</w:t>
      </w:r>
    </w:p>
    <w:p w14:paraId="6428C603"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Le nombre des membres du jury est compris entre cinq (05) et sept (07) dont trois membres sont extérieurs à l’INP-HB (les deux rapporteurs et l’examinateur). Les autres sont nécessairement de l’INP-HB. Dans le cas du strict minimum de cinq membres, le jury comprend nécessairement un président, le directeur de thèse, deux rapporteurs et un examinateur. Les trois derniers ne pouvant, en aucun cas être co-auteurs d’articles avec le doctorant ou le Directeur de thèse sur le sujet de la thèse.</w:t>
      </w:r>
    </w:p>
    <w:p w14:paraId="44E871BC" w14:textId="77777777" w:rsidR="000226DF" w:rsidRPr="00A54895" w:rsidRDefault="000226DF">
      <w:pPr>
        <w:spacing w:after="0" w:line="360" w:lineRule="auto"/>
        <w:jc w:val="both"/>
        <w:rPr>
          <w:rFonts w:cs="Times New Roman"/>
          <w:szCs w:val="24"/>
        </w:rPr>
      </w:pPr>
    </w:p>
    <w:p w14:paraId="05073601" w14:textId="0BC72E65" w:rsidR="000226DF" w:rsidRPr="00A54895" w:rsidRDefault="00000000">
      <w:pPr>
        <w:suppressAutoHyphens/>
        <w:spacing w:after="0" w:line="360" w:lineRule="auto"/>
        <w:jc w:val="both"/>
        <w:rPr>
          <w:rFonts w:cs="Times New Roman"/>
          <w:szCs w:val="24"/>
        </w:rPr>
      </w:pPr>
      <w:r w:rsidRPr="00A54895">
        <w:rPr>
          <w:rFonts w:cs="Times New Roman"/>
          <w:szCs w:val="24"/>
        </w:rPr>
        <w:t>Le jury de soutenance est désigné par le Conseil Scientifique sur proposition du Directeur de thèse. Il est composé exclusivement d’enseignants de rang magistral ou de niveau jugé équivalent. Il peut cependant comporter des ingénieurs de recherche dont l’expérience et la compétence dans le domaine de la thèse est reconnue. Il est présidé par un Professeur titulaire ou un Directeur de Recherche désigné parmi les membres du jury par le Directeur de l’EDP, sur avis du Directeur ou des co-directeurs de thèse du candidat.</w:t>
      </w:r>
    </w:p>
    <w:p w14:paraId="50160034" w14:textId="77777777" w:rsidR="000226DF" w:rsidRPr="00A54895" w:rsidRDefault="00000000">
      <w:pPr>
        <w:suppressAutoHyphens/>
        <w:spacing w:after="0" w:line="360" w:lineRule="auto"/>
        <w:jc w:val="both"/>
        <w:rPr>
          <w:rFonts w:cs="Times New Roman"/>
          <w:szCs w:val="24"/>
        </w:rPr>
      </w:pPr>
      <w:r w:rsidRPr="00A54895">
        <w:rPr>
          <w:rFonts w:cs="Times New Roman"/>
          <w:szCs w:val="24"/>
        </w:rPr>
        <w:t xml:space="preserve">- L’autorisation de soutenance de thèse est accordée par le Directeur Général de l’Institut sur demande du Directeur de l’EDP. Cette demande doit être accompagnée des quatre (4) rapports (2 rapports des rapporteurs, le rapport d’encadrement du Directeur de thèse, le rapport de </w:t>
      </w:r>
      <w:r w:rsidRPr="00A54895">
        <w:rPr>
          <w:rFonts w:cs="Times New Roman"/>
          <w:szCs w:val="24"/>
        </w:rPr>
        <w:lastRenderedPageBreak/>
        <w:t xml:space="preserve">synthèse du Conseil Scientifique), d’un exemplaire de la thèse, d’une proposition de jury et de la date de soutenance. Cette date doit se situer dans un délai minimum de 15 jours à compter de la date de transmission de la demande au Directeur Général de l’Institut. </w:t>
      </w:r>
    </w:p>
    <w:p w14:paraId="144A5D23" w14:textId="77777777" w:rsidR="000226DF" w:rsidRPr="00A54895" w:rsidRDefault="000226DF">
      <w:pPr>
        <w:suppressAutoHyphens/>
        <w:spacing w:after="0" w:line="360" w:lineRule="auto"/>
        <w:jc w:val="both"/>
        <w:rPr>
          <w:rFonts w:cs="Times New Roman"/>
          <w:szCs w:val="24"/>
        </w:rPr>
      </w:pPr>
    </w:p>
    <w:p w14:paraId="67173CFE" w14:textId="32A0D290" w:rsidR="000226DF" w:rsidRPr="00A54895" w:rsidRDefault="00000000">
      <w:pPr>
        <w:suppressAutoHyphens/>
        <w:spacing w:after="0" w:line="360" w:lineRule="auto"/>
        <w:jc w:val="both"/>
        <w:rPr>
          <w:rFonts w:cs="Times New Roman"/>
          <w:szCs w:val="24"/>
        </w:rPr>
      </w:pPr>
      <w:r w:rsidRPr="00A54895">
        <w:rPr>
          <w:rFonts w:cs="Times New Roman"/>
          <w:b/>
          <w:szCs w:val="24"/>
          <w:u w:val="single"/>
        </w:rPr>
        <w:t xml:space="preserve">Etape </w:t>
      </w:r>
      <w:r w:rsidR="00B215EF" w:rsidRPr="00A54895">
        <w:rPr>
          <w:rFonts w:cs="Times New Roman"/>
          <w:b/>
          <w:szCs w:val="24"/>
          <w:u w:val="single"/>
        </w:rPr>
        <w:t>5</w:t>
      </w:r>
      <w:r w:rsidRPr="00A54895">
        <w:rPr>
          <w:rFonts w:cs="Times New Roman"/>
          <w:szCs w:val="24"/>
        </w:rPr>
        <w:t> : Après autorisation du Directeur Général de l’Institut, le Directeur de l’EDP signe la lettre d’accompagnement, et le Directeur des Etudes de l’EDP transmet un exemplaire de la thèse à chaque membre du jury, accompagnée de la date de soutenance. Cette date doit tenir compte d’un délai minimum de 20 jours accordés à chaque membre du jury pour l’examen de la thèse.</w:t>
      </w:r>
    </w:p>
    <w:p w14:paraId="2144F3FF" w14:textId="3A56D979" w:rsidR="000226DF" w:rsidRPr="00A54895" w:rsidRDefault="00000000" w:rsidP="003F1B83">
      <w:pPr>
        <w:pStyle w:val="Paragraphedeliste"/>
        <w:numPr>
          <w:ilvl w:val="0"/>
          <w:numId w:val="41"/>
        </w:numPr>
        <w:spacing w:after="0" w:line="360" w:lineRule="auto"/>
        <w:rPr>
          <w:rFonts w:cs="Times New Roman"/>
          <w:b/>
          <w:i/>
          <w:iCs/>
          <w:szCs w:val="24"/>
        </w:rPr>
      </w:pPr>
      <w:r w:rsidRPr="00A54895">
        <w:rPr>
          <w:rFonts w:cs="Times New Roman"/>
          <w:b/>
          <w:i/>
          <w:iCs/>
          <w:szCs w:val="24"/>
        </w:rPr>
        <w:t xml:space="preserve">La soutenance </w:t>
      </w:r>
    </w:p>
    <w:p w14:paraId="3A0FF5F2" w14:textId="1E964D3A" w:rsidR="000226DF" w:rsidRPr="00A54895" w:rsidRDefault="00B215EF">
      <w:pPr>
        <w:suppressAutoHyphens/>
        <w:spacing w:after="0" w:line="360" w:lineRule="auto"/>
        <w:jc w:val="both"/>
        <w:rPr>
          <w:rFonts w:cs="Times New Roman"/>
          <w:bCs/>
          <w:szCs w:val="24"/>
        </w:rPr>
      </w:pPr>
      <w:r w:rsidRPr="00A54895">
        <w:rPr>
          <w:rFonts w:cs="Times New Roman"/>
          <w:bCs/>
          <w:szCs w:val="24"/>
        </w:rPr>
        <w:t xml:space="preserve">La </w:t>
      </w:r>
      <w:r w:rsidR="00104138" w:rsidRPr="00A54895">
        <w:rPr>
          <w:rFonts w:cs="Times New Roman"/>
          <w:bCs/>
          <w:szCs w:val="24"/>
        </w:rPr>
        <w:t>procédure</w:t>
      </w:r>
      <w:r w:rsidRPr="00A54895">
        <w:rPr>
          <w:rFonts w:cs="Times New Roman"/>
          <w:bCs/>
          <w:szCs w:val="24"/>
        </w:rPr>
        <w:t xml:space="preserve"> de soutenance est connue et disponible sur le site de l’Ecole Doctorale Polytechnique </w:t>
      </w:r>
      <w:r w:rsidR="00BA0823" w:rsidRPr="00A54895">
        <w:rPr>
          <w:rFonts w:cs="Times New Roman"/>
          <w:bCs/>
          <w:szCs w:val="24"/>
        </w:rPr>
        <w:t>(edp.inphb.ci</w:t>
      </w:r>
      <w:r w:rsidR="00104138" w:rsidRPr="00A54895">
        <w:rPr>
          <w:rFonts w:cs="Times New Roman"/>
          <w:bCs/>
          <w:szCs w:val="24"/>
        </w:rPr>
        <w:t>).</w:t>
      </w:r>
    </w:p>
    <w:p w14:paraId="464F1D34" w14:textId="77777777" w:rsidR="000226DF" w:rsidRPr="00A54895" w:rsidRDefault="00000000">
      <w:pPr>
        <w:suppressAutoHyphens/>
        <w:spacing w:after="0" w:line="360" w:lineRule="auto"/>
        <w:jc w:val="both"/>
        <w:rPr>
          <w:rFonts w:cs="Times New Roman"/>
          <w:bCs/>
          <w:szCs w:val="24"/>
          <w:u w:val="single"/>
        </w:rPr>
      </w:pPr>
      <w:r w:rsidRPr="00A54895">
        <w:rPr>
          <w:rFonts w:cs="Times New Roman"/>
          <w:bCs/>
          <w:szCs w:val="24"/>
          <w:u w:val="single"/>
          <w:lang w:eastAsia="fr-FR"/>
        </w:rPr>
        <w:t>Les affiches</w:t>
      </w:r>
    </w:p>
    <w:p w14:paraId="49436C17" w14:textId="77777777" w:rsidR="000226DF" w:rsidRPr="00A54895" w:rsidRDefault="00000000">
      <w:pPr>
        <w:suppressAutoHyphens/>
        <w:spacing w:after="0" w:line="360" w:lineRule="auto"/>
        <w:jc w:val="both"/>
        <w:rPr>
          <w:rFonts w:cs="Times New Roman"/>
          <w:szCs w:val="24"/>
          <w:lang w:eastAsia="ar-SA"/>
        </w:rPr>
      </w:pPr>
      <w:r w:rsidRPr="00A54895">
        <w:rPr>
          <w:rFonts w:cs="Times New Roman"/>
          <w:szCs w:val="24"/>
          <w:lang w:eastAsia="ar-SA"/>
        </w:rPr>
        <w:t xml:space="preserve">Le Secrétariat administratif de l’EDP se chargera des affichages d’informations sur la date de soutenance public sept jours avant la date arrêtée. </w:t>
      </w:r>
    </w:p>
    <w:p w14:paraId="0E1A6538" w14:textId="77777777" w:rsidR="000226DF" w:rsidRPr="00A54895" w:rsidRDefault="00000000">
      <w:pPr>
        <w:spacing w:after="0" w:line="360" w:lineRule="auto"/>
        <w:jc w:val="both"/>
        <w:rPr>
          <w:rFonts w:eastAsia="Times New Roman" w:cs="Times New Roman"/>
          <w:szCs w:val="24"/>
          <w:u w:val="single"/>
          <w:lang w:eastAsia="fr-FR"/>
        </w:rPr>
      </w:pPr>
      <w:r w:rsidRPr="00A54895">
        <w:rPr>
          <w:rFonts w:eastAsia="Times New Roman" w:cs="Times New Roman"/>
          <w:szCs w:val="24"/>
          <w:u w:val="single"/>
          <w:lang w:eastAsia="fr-FR"/>
        </w:rPr>
        <w:t>Lieu de soutenance</w:t>
      </w:r>
    </w:p>
    <w:p w14:paraId="0DB8E897"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Les thèses soutenues en vue de l’obtention du doctorat de l’INP-HB le sont dans les locaux dudit Institut. Toutefois, une dérogation peut être sollicitée, auprès du Directeur Général sous couvert du Directeur de l’EDP, au moins deux mois avant la date prévue pour la soutenance. Cette demande sera assortie d’un rapport motivé du ou des Directeur(s) de thèse justifiant son caractère exceptionnel.</w:t>
      </w:r>
    </w:p>
    <w:p w14:paraId="3DAC78C6" w14:textId="77777777" w:rsidR="000226DF" w:rsidRPr="00A54895" w:rsidRDefault="00000000">
      <w:pPr>
        <w:spacing w:after="0" w:line="360" w:lineRule="auto"/>
        <w:jc w:val="both"/>
        <w:rPr>
          <w:rFonts w:eastAsia="Batang" w:cs="Times New Roman"/>
          <w:szCs w:val="24"/>
          <w:u w:val="single"/>
          <w:lang w:eastAsia="ko-KR"/>
        </w:rPr>
      </w:pPr>
      <w:r w:rsidRPr="00A54895">
        <w:rPr>
          <w:rFonts w:eastAsia="Batang" w:cs="Times New Roman"/>
          <w:szCs w:val="24"/>
          <w:u w:val="single"/>
          <w:lang w:eastAsia="ko-KR"/>
        </w:rPr>
        <w:t>Jour de la soutenance</w:t>
      </w:r>
    </w:p>
    <w:p w14:paraId="2FBB1D28" w14:textId="77777777" w:rsidR="000226DF" w:rsidRPr="00A54895" w:rsidRDefault="00000000">
      <w:pPr>
        <w:suppressAutoHyphens/>
        <w:spacing w:after="0" w:line="360" w:lineRule="auto"/>
        <w:jc w:val="both"/>
        <w:rPr>
          <w:rFonts w:cs="Times New Roman"/>
          <w:szCs w:val="24"/>
          <w:lang w:eastAsia="ar-SA"/>
        </w:rPr>
      </w:pPr>
      <w:r w:rsidRPr="00A54895">
        <w:rPr>
          <w:rFonts w:cs="Times New Roman"/>
          <w:szCs w:val="24"/>
          <w:lang w:eastAsia="ar-SA"/>
        </w:rPr>
        <w:t>L’ensemble des membres du jury signe le rapport de soutenance après y avoir écrit les mentions nécessaires. Aucun membre du jury prévu, mais absent le jour de la soutenance, ne peut y apposer sa signature ultérieurement.</w:t>
      </w:r>
    </w:p>
    <w:p w14:paraId="6109B842" w14:textId="77777777" w:rsidR="000226DF" w:rsidRPr="00A54895" w:rsidRDefault="00000000">
      <w:pPr>
        <w:suppressAutoHyphens/>
        <w:autoSpaceDE w:val="0"/>
        <w:autoSpaceDN w:val="0"/>
        <w:adjustRightInd w:val="0"/>
        <w:spacing w:after="0" w:line="360" w:lineRule="auto"/>
        <w:ind w:left="425" w:hanging="425"/>
        <w:jc w:val="both"/>
        <w:rPr>
          <w:rFonts w:eastAsia="Times New Roman" w:cs="Times New Roman"/>
          <w:szCs w:val="24"/>
          <w:u w:val="single"/>
          <w:lang w:eastAsia="fr-FR"/>
        </w:rPr>
      </w:pPr>
      <w:r w:rsidRPr="00A54895">
        <w:rPr>
          <w:rFonts w:eastAsia="Times New Roman" w:cs="Times New Roman"/>
          <w:szCs w:val="24"/>
          <w:u w:val="single"/>
          <w:lang w:eastAsia="fr-FR"/>
        </w:rPr>
        <w:t>Mesures de confidentialité</w:t>
      </w:r>
    </w:p>
    <w:p w14:paraId="62424356" w14:textId="77777777" w:rsidR="00123B22"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xml:space="preserve">La soutenance de la thèse est publique, sauf dérogation accordée à titre exceptionnel par le Directeur Général de l’INP-HB si le sujet de la thèse ou le travail présente un caractère confidentiel avéré, en particulier pour des raisons d’exploitation industrielle et commerciale ou pour des raisons d’Etat. La demande de confidentialité de la thèse doit être présentée au moins deux mois avant la date de la soutenance prévue par courrier adressé au Directeur Général avec ampliation au Directeur de l’EDP. </w:t>
      </w:r>
    </w:p>
    <w:p w14:paraId="3DA6D323" w14:textId="0A29021A"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lastRenderedPageBreak/>
        <w:t>Cette demande s’accompagne d’un rapport motivé du ou des directeur(s) de thèse justifiant le caractère exceptionnel de la confidentialité et sa durée dans le temps.</w:t>
      </w:r>
    </w:p>
    <w:p w14:paraId="6E226E9B" w14:textId="77777777" w:rsidR="000226DF" w:rsidRPr="00A54895" w:rsidRDefault="00000000">
      <w:pPr>
        <w:suppressAutoHyphens/>
        <w:autoSpaceDE w:val="0"/>
        <w:autoSpaceDN w:val="0"/>
        <w:adjustRightInd w:val="0"/>
        <w:spacing w:after="0" w:line="360" w:lineRule="auto"/>
        <w:ind w:left="425" w:hanging="425"/>
        <w:jc w:val="both"/>
        <w:rPr>
          <w:rFonts w:eastAsia="Times New Roman" w:cs="Times New Roman"/>
          <w:iCs/>
          <w:szCs w:val="24"/>
          <w:u w:val="single"/>
          <w:lang w:eastAsia="fr-FR"/>
        </w:rPr>
      </w:pPr>
      <w:r w:rsidRPr="00A54895">
        <w:rPr>
          <w:rFonts w:eastAsia="Times New Roman" w:cs="Times New Roman"/>
          <w:iCs/>
          <w:szCs w:val="24"/>
          <w:u w:val="single"/>
          <w:lang w:eastAsia="fr-FR"/>
        </w:rPr>
        <w:t>Effet de la confidentialité</w:t>
      </w:r>
    </w:p>
    <w:p w14:paraId="51BC5673"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L’autorisation de la confidentialité ne dispense pas de la diffusion de l’avis de soutenance prévue. Cette autorisation peut être envisagée dans les deux hypothèses suivantes :</w:t>
      </w:r>
    </w:p>
    <w:p w14:paraId="4A1A33D1" w14:textId="77777777" w:rsidR="000226DF" w:rsidRPr="00A54895" w:rsidRDefault="00000000">
      <w:pPr>
        <w:suppressAutoHyphens/>
        <w:autoSpaceDE w:val="0"/>
        <w:autoSpaceDN w:val="0"/>
        <w:adjustRightInd w:val="0"/>
        <w:spacing w:after="0" w:line="360" w:lineRule="auto"/>
        <w:ind w:left="425" w:hanging="425"/>
        <w:jc w:val="both"/>
        <w:rPr>
          <w:rFonts w:eastAsia="Times New Roman" w:cs="Times New Roman"/>
          <w:szCs w:val="24"/>
          <w:lang w:eastAsia="fr-FR"/>
        </w:rPr>
      </w:pPr>
      <w:r w:rsidRPr="00A54895">
        <w:rPr>
          <w:rFonts w:eastAsia="Times New Roman" w:cs="Times New Roman"/>
          <w:szCs w:val="24"/>
          <w:lang w:eastAsia="fr-FR"/>
        </w:rPr>
        <w:t>1.</w:t>
      </w:r>
      <w:r w:rsidRPr="00A54895">
        <w:rPr>
          <w:rFonts w:eastAsia="Times New Roman" w:cs="Times New Roman"/>
          <w:szCs w:val="24"/>
          <w:lang w:eastAsia="fr-FR"/>
        </w:rPr>
        <w:tab/>
        <w:t>Soutenance publique :</w:t>
      </w:r>
    </w:p>
    <w:p w14:paraId="667EB7DB"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xml:space="preserve">- le résumé de la thèse est disponible uniquement sur la partie « publiable » de la thèse </w:t>
      </w:r>
    </w:p>
    <w:p w14:paraId="49EB0534"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la soutenance est publique sur la partie publiable de la thèse ;</w:t>
      </w:r>
    </w:p>
    <w:p w14:paraId="51432734"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la partie publiable de la thèse est déposée à la Bibliothèque de l’INP-HB ;</w:t>
      </w:r>
    </w:p>
    <w:p w14:paraId="50451C76"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un accord de confidentialité est signé par les personnes ayant eu connaissance de la partie non publiable.</w:t>
      </w:r>
    </w:p>
    <w:p w14:paraId="5630AD66" w14:textId="77777777" w:rsidR="000226DF" w:rsidRPr="00A54895" w:rsidRDefault="000226DF">
      <w:pPr>
        <w:suppressAutoHyphens/>
        <w:autoSpaceDE w:val="0"/>
        <w:autoSpaceDN w:val="0"/>
        <w:adjustRightInd w:val="0"/>
        <w:spacing w:after="0" w:line="360" w:lineRule="auto"/>
        <w:jc w:val="both"/>
        <w:rPr>
          <w:rFonts w:eastAsia="Times New Roman" w:cs="Times New Roman"/>
          <w:szCs w:val="24"/>
          <w:lang w:eastAsia="fr-FR"/>
        </w:rPr>
      </w:pPr>
    </w:p>
    <w:p w14:paraId="1A2CBFF0" w14:textId="77777777" w:rsidR="000226DF" w:rsidRPr="00A54895" w:rsidRDefault="00000000">
      <w:pPr>
        <w:suppressAutoHyphens/>
        <w:autoSpaceDE w:val="0"/>
        <w:autoSpaceDN w:val="0"/>
        <w:adjustRightInd w:val="0"/>
        <w:spacing w:after="0" w:line="360" w:lineRule="auto"/>
        <w:ind w:left="425" w:hanging="425"/>
        <w:jc w:val="both"/>
        <w:rPr>
          <w:rFonts w:eastAsia="Times New Roman" w:cs="Times New Roman"/>
          <w:szCs w:val="24"/>
          <w:lang w:eastAsia="fr-FR"/>
        </w:rPr>
      </w:pPr>
      <w:r w:rsidRPr="00A54895">
        <w:rPr>
          <w:rFonts w:eastAsia="Times New Roman" w:cs="Times New Roman"/>
          <w:szCs w:val="24"/>
          <w:lang w:eastAsia="fr-FR"/>
        </w:rPr>
        <w:t>2.</w:t>
      </w:r>
      <w:r w:rsidRPr="00A54895">
        <w:rPr>
          <w:rFonts w:eastAsia="Times New Roman" w:cs="Times New Roman"/>
          <w:szCs w:val="24"/>
          <w:lang w:eastAsia="fr-FR"/>
        </w:rPr>
        <w:tab/>
        <w:t xml:space="preserve"> Soutenance à huis clos</w:t>
      </w:r>
    </w:p>
    <w:p w14:paraId="26A772A0"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xml:space="preserve">- un accord de confidentialité est signé par les rapporteurs et membres du jury </w:t>
      </w:r>
    </w:p>
    <w:p w14:paraId="0B4FDAEE" w14:textId="77777777" w:rsidR="000226DF" w:rsidRPr="00A54895" w:rsidRDefault="00000000">
      <w:pPr>
        <w:suppressAutoHyphens/>
        <w:autoSpaceDE w:val="0"/>
        <w:autoSpaceDN w:val="0"/>
        <w:adjustRightInd w:val="0"/>
        <w:spacing w:after="0" w:line="360" w:lineRule="auto"/>
        <w:jc w:val="both"/>
        <w:rPr>
          <w:rFonts w:eastAsia="Times New Roman" w:cs="Times New Roman"/>
          <w:szCs w:val="24"/>
          <w:lang w:eastAsia="fr-FR"/>
        </w:rPr>
      </w:pPr>
      <w:r w:rsidRPr="00A54895">
        <w:rPr>
          <w:rFonts w:eastAsia="Times New Roman" w:cs="Times New Roman"/>
          <w:szCs w:val="24"/>
          <w:lang w:eastAsia="fr-FR"/>
        </w:rPr>
        <w:t>- la thèse n’est pas transmise à la Bibliothèque de l’INP-HB</w:t>
      </w:r>
    </w:p>
    <w:p w14:paraId="61829076" w14:textId="77777777" w:rsidR="000226DF" w:rsidRPr="00A54895" w:rsidRDefault="000226DF">
      <w:pPr>
        <w:suppressAutoHyphens/>
        <w:autoSpaceDE w:val="0"/>
        <w:autoSpaceDN w:val="0"/>
        <w:adjustRightInd w:val="0"/>
        <w:spacing w:after="0" w:line="360" w:lineRule="auto"/>
        <w:jc w:val="both"/>
        <w:rPr>
          <w:rFonts w:eastAsia="Times New Roman" w:cs="Times New Roman"/>
          <w:szCs w:val="24"/>
          <w:lang w:eastAsia="fr-FR"/>
        </w:rPr>
      </w:pPr>
    </w:p>
    <w:p w14:paraId="359AE3BC" w14:textId="77777777" w:rsidR="000226DF" w:rsidRPr="00A54895" w:rsidRDefault="00000000" w:rsidP="00457982">
      <w:pPr>
        <w:pStyle w:val="Paragraphedeliste"/>
        <w:numPr>
          <w:ilvl w:val="0"/>
          <w:numId w:val="41"/>
        </w:numPr>
        <w:spacing w:after="0" w:line="360" w:lineRule="auto"/>
        <w:jc w:val="both"/>
        <w:rPr>
          <w:rFonts w:eastAsia="Batang" w:cs="Times New Roman"/>
          <w:b/>
          <w:bCs/>
          <w:i/>
          <w:iCs/>
          <w:szCs w:val="24"/>
          <w:lang w:eastAsia="ko-KR"/>
        </w:rPr>
      </w:pPr>
      <w:r w:rsidRPr="00A54895">
        <w:rPr>
          <w:rFonts w:eastAsia="Batang" w:cs="Times New Roman"/>
          <w:b/>
          <w:bCs/>
          <w:i/>
          <w:iCs/>
          <w:szCs w:val="24"/>
          <w:lang w:eastAsia="ko-KR"/>
        </w:rPr>
        <w:t>Après la soutenance</w:t>
      </w:r>
    </w:p>
    <w:p w14:paraId="2548323D" w14:textId="77777777" w:rsidR="000226DF" w:rsidRPr="00A54895" w:rsidRDefault="00000000">
      <w:pPr>
        <w:suppressAutoHyphens/>
        <w:spacing w:after="0" w:line="360" w:lineRule="auto"/>
        <w:jc w:val="both"/>
        <w:rPr>
          <w:rFonts w:cs="Times New Roman"/>
          <w:szCs w:val="24"/>
          <w:lang w:eastAsia="ar-SA"/>
        </w:rPr>
      </w:pPr>
      <w:r w:rsidRPr="00A54895">
        <w:rPr>
          <w:rFonts w:cs="Times New Roman"/>
          <w:szCs w:val="24"/>
          <w:lang w:eastAsia="ar-SA"/>
        </w:rPr>
        <w:t xml:space="preserve">Une fois la soutenance réalisée, tous les originaux des documents y afférents doivent être retournés et gardés à la Scolarité centrale de l’INP-HB. Toutefois, des copies doivent être détenues à l’EDP. Le Directeur des Etudes est chargé de veiller rigoureusement sur les documents liés à la soutenance de thèse et devant être immédiatement ramenés à la Scolarité juste après la soutenance. </w:t>
      </w:r>
    </w:p>
    <w:p w14:paraId="2BA226A1" w14:textId="77777777" w:rsidR="000226DF" w:rsidRPr="00A54895" w:rsidRDefault="000226DF">
      <w:pPr>
        <w:suppressAutoHyphens/>
        <w:spacing w:after="0" w:line="360" w:lineRule="auto"/>
        <w:jc w:val="both"/>
        <w:rPr>
          <w:rFonts w:cs="Times New Roman"/>
          <w:szCs w:val="24"/>
          <w:lang w:eastAsia="ar-SA"/>
        </w:rPr>
      </w:pPr>
    </w:p>
    <w:p w14:paraId="0A5370D0" w14:textId="77777777" w:rsidR="000226DF" w:rsidRPr="00A54895" w:rsidRDefault="00000000" w:rsidP="00457982">
      <w:pPr>
        <w:pStyle w:val="Paragraphedeliste"/>
        <w:numPr>
          <w:ilvl w:val="0"/>
          <w:numId w:val="41"/>
        </w:numPr>
        <w:spacing w:after="0" w:line="360" w:lineRule="auto"/>
        <w:jc w:val="both"/>
        <w:rPr>
          <w:rFonts w:eastAsia="Batang" w:cs="Times New Roman"/>
          <w:b/>
          <w:bCs/>
          <w:i/>
          <w:iCs/>
          <w:szCs w:val="24"/>
          <w:lang w:eastAsia="ko-KR"/>
        </w:rPr>
      </w:pPr>
      <w:r w:rsidRPr="00A54895">
        <w:rPr>
          <w:rFonts w:eastAsia="Batang" w:cs="Times New Roman"/>
          <w:b/>
          <w:bCs/>
          <w:i/>
          <w:iCs/>
          <w:szCs w:val="24"/>
          <w:lang w:eastAsia="ko-KR"/>
        </w:rPr>
        <w:t>Délivrance du Diplôme</w:t>
      </w:r>
    </w:p>
    <w:p w14:paraId="5E35A16B" w14:textId="77777777" w:rsidR="000226DF" w:rsidRPr="00A54895" w:rsidRDefault="00000000" w:rsidP="00B215EF">
      <w:pPr>
        <w:suppressAutoHyphens/>
        <w:spacing w:line="360" w:lineRule="auto"/>
        <w:jc w:val="both"/>
        <w:rPr>
          <w:rFonts w:cs="Times New Roman"/>
          <w:iCs/>
          <w:szCs w:val="24"/>
          <w:lang w:eastAsia="ar-SA"/>
        </w:rPr>
      </w:pPr>
      <w:r w:rsidRPr="00A54895">
        <w:rPr>
          <w:rFonts w:cs="Times New Roman"/>
          <w:iCs/>
          <w:szCs w:val="24"/>
          <w:lang w:eastAsia="ar-SA"/>
        </w:rPr>
        <w:t>Le Docteur est tenu de déposer au Secrétariat administratif de l’EDP six (06) copies de la version corrigée de la thèse accompagnée de l’attestation définitive de corrections signée par le président du jury et tous les autres membres du jury. Le Directeur de l’EDP acheminera quatre (04) exemplaires à la bibliothèque Centrale, dont deux destinés à la Scolarité centrale. Une version électronique doit également être déposée.</w:t>
      </w:r>
    </w:p>
    <w:p w14:paraId="0855C3AA" w14:textId="77777777" w:rsidR="00104138" w:rsidRPr="00A54895" w:rsidRDefault="00104138" w:rsidP="00B215EF">
      <w:pPr>
        <w:suppressAutoHyphens/>
        <w:spacing w:line="360" w:lineRule="auto"/>
        <w:jc w:val="both"/>
        <w:rPr>
          <w:rFonts w:cs="Times New Roman"/>
          <w:iCs/>
          <w:szCs w:val="24"/>
          <w:lang w:eastAsia="ar-SA"/>
        </w:rPr>
      </w:pPr>
    </w:p>
    <w:p w14:paraId="7D4B13D1" w14:textId="77777777" w:rsidR="00104138" w:rsidRPr="00A54895" w:rsidRDefault="00104138" w:rsidP="00B215EF">
      <w:pPr>
        <w:suppressAutoHyphens/>
        <w:spacing w:line="360" w:lineRule="auto"/>
        <w:jc w:val="both"/>
        <w:rPr>
          <w:rFonts w:cs="Times New Roman"/>
          <w:iCs/>
          <w:szCs w:val="24"/>
          <w:lang w:eastAsia="ar-SA"/>
        </w:rPr>
      </w:pPr>
    </w:p>
    <w:p w14:paraId="08421976" w14:textId="77777777" w:rsidR="00104138" w:rsidRPr="00A54895" w:rsidRDefault="00104138" w:rsidP="00B215EF">
      <w:pPr>
        <w:suppressAutoHyphens/>
        <w:spacing w:line="360" w:lineRule="auto"/>
        <w:jc w:val="both"/>
        <w:rPr>
          <w:rFonts w:cs="Times New Roman"/>
          <w:szCs w:val="24"/>
        </w:rPr>
      </w:pPr>
    </w:p>
    <w:p w14:paraId="23A57A25" w14:textId="77777777"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lastRenderedPageBreak/>
        <w:t>Contacts importants</w:t>
      </w:r>
    </w:p>
    <w:p w14:paraId="0202ECB9" w14:textId="46FE503C" w:rsidR="000226DF" w:rsidRPr="00A54895" w:rsidRDefault="00000000">
      <w:pPr>
        <w:spacing w:line="360" w:lineRule="auto"/>
        <w:jc w:val="both"/>
        <w:rPr>
          <w:rFonts w:cs="Times New Roman"/>
          <w:szCs w:val="24"/>
        </w:rPr>
      </w:pPr>
      <w:r w:rsidRPr="00A54895">
        <w:rPr>
          <w:rFonts w:cs="Times New Roman"/>
          <w:b/>
          <w:bCs/>
          <w:szCs w:val="24"/>
        </w:rPr>
        <w:t>Tableau 2</w:t>
      </w:r>
      <w:r w:rsidRPr="00A54895">
        <w:rPr>
          <w:rFonts w:cs="Times New Roman"/>
          <w:szCs w:val="24"/>
        </w:rPr>
        <w:t> : Responsables et leur</w:t>
      </w:r>
      <w:r w:rsidR="00BA0823" w:rsidRPr="00A54895">
        <w:rPr>
          <w:rFonts w:cs="Times New Roman"/>
          <w:szCs w:val="24"/>
        </w:rPr>
        <w:t>s</w:t>
      </w:r>
      <w:r w:rsidRPr="00A54895">
        <w:rPr>
          <w:rFonts w:cs="Times New Roman"/>
          <w:szCs w:val="24"/>
        </w:rPr>
        <w:t xml:space="preserve"> contact</w:t>
      </w:r>
      <w:r w:rsidR="00BA0823" w:rsidRPr="00A54895">
        <w:rPr>
          <w:rFonts w:cs="Times New Roman"/>
          <w:szCs w:val="24"/>
        </w:rPr>
        <w:t>s</w:t>
      </w:r>
    </w:p>
    <w:tbl>
      <w:tblPr>
        <w:tblStyle w:val="Grilledutableau"/>
        <w:tblW w:w="9625" w:type="dxa"/>
        <w:tblLook w:val="04A0" w:firstRow="1" w:lastRow="0" w:firstColumn="1" w:lastColumn="0" w:noHBand="0" w:noVBand="1"/>
      </w:tblPr>
      <w:tblGrid>
        <w:gridCol w:w="2107"/>
        <w:gridCol w:w="2658"/>
        <w:gridCol w:w="3240"/>
        <w:gridCol w:w="1620"/>
      </w:tblGrid>
      <w:tr w:rsidR="000226DF" w:rsidRPr="00A54895" w14:paraId="1A0C64D0" w14:textId="77777777" w:rsidTr="00BA0823">
        <w:tc>
          <w:tcPr>
            <w:tcW w:w="2107" w:type="dxa"/>
            <w:shd w:val="clear" w:color="auto" w:fill="FBE4D5" w:themeFill="accent2" w:themeFillTint="33"/>
            <w:vAlign w:val="center"/>
          </w:tcPr>
          <w:p w14:paraId="4BD90824" w14:textId="77777777" w:rsidR="000226DF" w:rsidRPr="00A54895" w:rsidRDefault="00000000">
            <w:pPr>
              <w:spacing w:after="0" w:line="276" w:lineRule="auto"/>
              <w:jc w:val="center"/>
              <w:rPr>
                <w:rFonts w:cs="Times New Roman"/>
                <w:b/>
                <w:bCs/>
                <w:szCs w:val="24"/>
              </w:rPr>
            </w:pPr>
            <w:r w:rsidRPr="00A54895">
              <w:rPr>
                <w:rFonts w:cs="Times New Roman"/>
                <w:b/>
                <w:bCs/>
                <w:szCs w:val="24"/>
              </w:rPr>
              <w:t>IDENTITES</w:t>
            </w:r>
          </w:p>
        </w:tc>
        <w:tc>
          <w:tcPr>
            <w:tcW w:w="2658" w:type="dxa"/>
            <w:shd w:val="clear" w:color="auto" w:fill="FBE4D5" w:themeFill="accent2" w:themeFillTint="33"/>
            <w:vAlign w:val="center"/>
          </w:tcPr>
          <w:p w14:paraId="1F68CCDD" w14:textId="77777777" w:rsidR="000226DF" w:rsidRPr="00A54895" w:rsidRDefault="00000000">
            <w:pPr>
              <w:spacing w:after="0" w:line="276" w:lineRule="auto"/>
              <w:jc w:val="center"/>
              <w:rPr>
                <w:rFonts w:cs="Times New Roman"/>
                <w:b/>
                <w:bCs/>
                <w:szCs w:val="24"/>
              </w:rPr>
            </w:pPr>
            <w:r w:rsidRPr="00A54895">
              <w:rPr>
                <w:rFonts w:cs="Times New Roman"/>
                <w:b/>
                <w:bCs/>
                <w:szCs w:val="24"/>
              </w:rPr>
              <w:t>FONCTION</w:t>
            </w:r>
          </w:p>
        </w:tc>
        <w:tc>
          <w:tcPr>
            <w:tcW w:w="3240" w:type="dxa"/>
            <w:shd w:val="clear" w:color="auto" w:fill="FBE4D5" w:themeFill="accent2" w:themeFillTint="33"/>
            <w:vAlign w:val="center"/>
          </w:tcPr>
          <w:p w14:paraId="795B6380" w14:textId="0117A547" w:rsidR="000226DF" w:rsidRPr="00A54895" w:rsidRDefault="00104138">
            <w:pPr>
              <w:spacing w:after="0" w:line="276" w:lineRule="auto"/>
              <w:jc w:val="center"/>
              <w:rPr>
                <w:rFonts w:cs="Times New Roman"/>
                <w:b/>
                <w:bCs/>
                <w:szCs w:val="24"/>
              </w:rPr>
            </w:pPr>
            <w:r w:rsidRPr="00A54895">
              <w:rPr>
                <w:rFonts w:cs="Times New Roman"/>
                <w:b/>
                <w:bCs/>
                <w:szCs w:val="24"/>
              </w:rPr>
              <w:t>COURRIELS</w:t>
            </w:r>
          </w:p>
        </w:tc>
        <w:tc>
          <w:tcPr>
            <w:tcW w:w="1620" w:type="dxa"/>
            <w:shd w:val="clear" w:color="auto" w:fill="FBE4D5" w:themeFill="accent2" w:themeFillTint="33"/>
            <w:vAlign w:val="center"/>
          </w:tcPr>
          <w:p w14:paraId="5C2EBDED" w14:textId="77777777" w:rsidR="000226DF" w:rsidRPr="00A54895" w:rsidRDefault="00000000">
            <w:pPr>
              <w:spacing w:after="0" w:line="276" w:lineRule="auto"/>
              <w:jc w:val="center"/>
              <w:rPr>
                <w:rFonts w:cs="Times New Roman"/>
                <w:b/>
                <w:bCs/>
                <w:szCs w:val="24"/>
              </w:rPr>
            </w:pPr>
            <w:r w:rsidRPr="00A54895">
              <w:rPr>
                <w:rFonts w:cs="Times New Roman"/>
                <w:b/>
                <w:bCs/>
                <w:szCs w:val="24"/>
              </w:rPr>
              <w:t>CONTACTS</w:t>
            </w:r>
          </w:p>
        </w:tc>
      </w:tr>
      <w:tr w:rsidR="000226DF" w:rsidRPr="00A54895" w14:paraId="5F6292C4" w14:textId="77777777" w:rsidTr="00BA0823">
        <w:tc>
          <w:tcPr>
            <w:tcW w:w="2107" w:type="dxa"/>
            <w:vAlign w:val="center"/>
          </w:tcPr>
          <w:p w14:paraId="69F1B6F2" w14:textId="77777777" w:rsidR="000226DF" w:rsidRPr="00A54895" w:rsidRDefault="00000000">
            <w:pPr>
              <w:spacing w:after="0" w:line="240" w:lineRule="auto"/>
              <w:rPr>
                <w:rFonts w:cs="Times New Roman"/>
                <w:sz w:val="20"/>
                <w:szCs w:val="20"/>
              </w:rPr>
            </w:pPr>
            <w:r w:rsidRPr="00A54895">
              <w:rPr>
                <w:rFonts w:cs="Times New Roman"/>
                <w:sz w:val="20"/>
                <w:szCs w:val="20"/>
              </w:rPr>
              <w:t>YAO Kouassi Benjamin</w:t>
            </w:r>
          </w:p>
        </w:tc>
        <w:tc>
          <w:tcPr>
            <w:tcW w:w="2658" w:type="dxa"/>
            <w:vAlign w:val="center"/>
          </w:tcPr>
          <w:p w14:paraId="387FCA8A" w14:textId="77777777" w:rsidR="000226DF" w:rsidRPr="00A54895" w:rsidRDefault="00000000">
            <w:pPr>
              <w:spacing w:after="0" w:line="240" w:lineRule="auto"/>
              <w:rPr>
                <w:rFonts w:cs="Times New Roman"/>
                <w:sz w:val="20"/>
                <w:szCs w:val="20"/>
              </w:rPr>
            </w:pPr>
            <w:r w:rsidRPr="00A54895">
              <w:rPr>
                <w:rFonts w:cs="Times New Roman"/>
                <w:sz w:val="20"/>
                <w:szCs w:val="20"/>
              </w:rPr>
              <w:t xml:space="preserve">Directeur </w:t>
            </w:r>
          </w:p>
        </w:tc>
        <w:tc>
          <w:tcPr>
            <w:tcW w:w="3240" w:type="dxa"/>
            <w:vAlign w:val="center"/>
          </w:tcPr>
          <w:p w14:paraId="111D860F"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benjamin.yao@inphb.ci</w:t>
            </w:r>
          </w:p>
        </w:tc>
        <w:tc>
          <w:tcPr>
            <w:tcW w:w="1620" w:type="dxa"/>
            <w:vAlign w:val="center"/>
          </w:tcPr>
          <w:p w14:paraId="0A2BACF0"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0707800519</w:t>
            </w:r>
          </w:p>
        </w:tc>
      </w:tr>
      <w:tr w:rsidR="000226DF" w:rsidRPr="00A54895" w14:paraId="42CC6305" w14:textId="77777777" w:rsidTr="00BA0823">
        <w:tc>
          <w:tcPr>
            <w:tcW w:w="2107" w:type="dxa"/>
            <w:vAlign w:val="center"/>
          </w:tcPr>
          <w:p w14:paraId="36F86BA5" w14:textId="77777777" w:rsidR="000226DF" w:rsidRPr="00A54895" w:rsidRDefault="00000000">
            <w:pPr>
              <w:spacing w:after="0" w:line="240" w:lineRule="auto"/>
              <w:rPr>
                <w:rFonts w:cs="Times New Roman"/>
                <w:sz w:val="20"/>
                <w:szCs w:val="20"/>
              </w:rPr>
            </w:pPr>
            <w:r w:rsidRPr="00A54895">
              <w:rPr>
                <w:rFonts w:cs="Times New Roman"/>
                <w:sz w:val="20"/>
                <w:szCs w:val="20"/>
              </w:rPr>
              <w:t>SORO Doudjo</w:t>
            </w:r>
          </w:p>
        </w:tc>
        <w:tc>
          <w:tcPr>
            <w:tcW w:w="2658" w:type="dxa"/>
            <w:vAlign w:val="center"/>
          </w:tcPr>
          <w:p w14:paraId="7D0B80AE" w14:textId="77777777" w:rsidR="000226DF" w:rsidRPr="00A54895" w:rsidRDefault="00000000">
            <w:pPr>
              <w:spacing w:after="0" w:line="240" w:lineRule="auto"/>
              <w:rPr>
                <w:rFonts w:cs="Times New Roman"/>
                <w:sz w:val="20"/>
                <w:szCs w:val="20"/>
              </w:rPr>
            </w:pPr>
            <w:r w:rsidRPr="00A54895">
              <w:rPr>
                <w:rFonts w:cs="Times New Roman"/>
                <w:sz w:val="20"/>
                <w:szCs w:val="20"/>
              </w:rPr>
              <w:t>Directeur des études</w:t>
            </w:r>
          </w:p>
        </w:tc>
        <w:tc>
          <w:tcPr>
            <w:tcW w:w="3240" w:type="dxa"/>
            <w:vAlign w:val="center"/>
          </w:tcPr>
          <w:p w14:paraId="0AF48F43"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doudjo.soro@inphb.ci</w:t>
            </w:r>
          </w:p>
        </w:tc>
        <w:tc>
          <w:tcPr>
            <w:tcW w:w="1620" w:type="dxa"/>
            <w:vAlign w:val="center"/>
          </w:tcPr>
          <w:p w14:paraId="59D87F06"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0749629046</w:t>
            </w:r>
          </w:p>
        </w:tc>
      </w:tr>
      <w:tr w:rsidR="000226DF" w:rsidRPr="00A54895" w14:paraId="4291670B" w14:textId="77777777" w:rsidTr="00BA0823">
        <w:tc>
          <w:tcPr>
            <w:tcW w:w="2107" w:type="dxa"/>
            <w:vAlign w:val="center"/>
          </w:tcPr>
          <w:p w14:paraId="0FFB0142" w14:textId="77777777" w:rsidR="000226DF" w:rsidRPr="00A54895" w:rsidRDefault="00000000">
            <w:pPr>
              <w:spacing w:after="0" w:line="240" w:lineRule="auto"/>
              <w:rPr>
                <w:rFonts w:cs="Times New Roman"/>
                <w:sz w:val="20"/>
                <w:szCs w:val="20"/>
              </w:rPr>
            </w:pPr>
            <w:r w:rsidRPr="00A54895">
              <w:rPr>
                <w:rFonts w:cs="Times New Roman"/>
                <w:sz w:val="20"/>
                <w:szCs w:val="20"/>
              </w:rPr>
              <w:t>ABRO Koutouan D. M</w:t>
            </w:r>
          </w:p>
        </w:tc>
        <w:tc>
          <w:tcPr>
            <w:tcW w:w="2658" w:type="dxa"/>
            <w:vAlign w:val="center"/>
          </w:tcPr>
          <w:p w14:paraId="6D06C8BD" w14:textId="77777777" w:rsidR="000226DF" w:rsidRPr="00A54895" w:rsidRDefault="00000000">
            <w:pPr>
              <w:spacing w:after="0" w:line="240" w:lineRule="auto"/>
              <w:rPr>
                <w:rFonts w:cs="Times New Roman"/>
                <w:sz w:val="20"/>
                <w:szCs w:val="20"/>
              </w:rPr>
            </w:pPr>
            <w:r w:rsidRPr="00A54895">
              <w:rPr>
                <w:rFonts w:cs="Times New Roman"/>
                <w:sz w:val="20"/>
                <w:szCs w:val="20"/>
              </w:rPr>
              <w:t xml:space="preserve">Assistant du Directeur </w:t>
            </w:r>
          </w:p>
        </w:tc>
        <w:tc>
          <w:tcPr>
            <w:tcW w:w="3240" w:type="dxa"/>
            <w:vAlign w:val="center"/>
          </w:tcPr>
          <w:p w14:paraId="0CAEBE5A"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desire.abro@inphb.ci</w:t>
            </w:r>
          </w:p>
        </w:tc>
        <w:tc>
          <w:tcPr>
            <w:tcW w:w="1620" w:type="dxa"/>
            <w:vAlign w:val="center"/>
          </w:tcPr>
          <w:p w14:paraId="27A99E2F"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0707324267</w:t>
            </w:r>
          </w:p>
        </w:tc>
      </w:tr>
      <w:tr w:rsidR="000226DF" w:rsidRPr="00A54895" w14:paraId="499FCB95" w14:textId="77777777" w:rsidTr="00BA0823">
        <w:tc>
          <w:tcPr>
            <w:tcW w:w="2107" w:type="dxa"/>
            <w:vAlign w:val="center"/>
          </w:tcPr>
          <w:p w14:paraId="56D4D7CA" w14:textId="77777777" w:rsidR="000226DF" w:rsidRPr="00A54895" w:rsidRDefault="00000000">
            <w:pPr>
              <w:spacing w:after="0" w:line="240" w:lineRule="auto"/>
              <w:rPr>
                <w:rFonts w:cs="Times New Roman"/>
                <w:sz w:val="20"/>
                <w:szCs w:val="20"/>
              </w:rPr>
            </w:pPr>
            <w:r w:rsidRPr="00A54895">
              <w:rPr>
                <w:rFonts w:cs="Times New Roman"/>
                <w:sz w:val="20"/>
                <w:szCs w:val="20"/>
              </w:rPr>
              <w:t>N’Guessan Ahou Bénédicte</w:t>
            </w:r>
          </w:p>
        </w:tc>
        <w:tc>
          <w:tcPr>
            <w:tcW w:w="2658" w:type="dxa"/>
            <w:vAlign w:val="center"/>
          </w:tcPr>
          <w:p w14:paraId="384ED2CA" w14:textId="77777777" w:rsidR="000226DF" w:rsidRPr="00A54895" w:rsidRDefault="00000000">
            <w:pPr>
              <w:spacing w:after="0" w:line="240" w:lineRule="auto"/>
              <w:rPr>
                <w:rFonts w:cs="Times New Roman"/>
                <w:sz w:val="20"/>
                <w:szCs w:val="20"/>
              </w:rPr>
            </w:pPr>
            <w:r w:rsidRPr="00A54895">
              <w:rPr>
                <w:rFonts w:cs="Times New Roman"/>
                <w:sz w:val="20"/>
                <w:szCs w:val="20"/>
              </w:rPr>
              <w:t>Assistante Financier</w:t>
            </w:r>
          </w:p>
        </w:tc>
        <w:tc>
          <w:tcPr>
            <w:tcW w:w="3240" w:type="dxa"/>
            <w:vAlign w:val="center"/>
          </w:tcPr>
          <w:p w14:paraId="7C9704D3"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nahoumathildebenedicte@gmail.com</w:t>
            </w:r>
          </w:p>
        </w:tc>
        <w:tc>
          <w:tcPr>
            <w:tcW w:w="1620" w:type="dxa"/>
            <w:vAlign w:val="center"/>
          </w:tcPr>
          <w:p w14:paraId="69E384D2"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0708906776</w:t>
            </w:r>
          </w:p>
        </w:tc>
      </w:tr>
      <w:tr w:rsidR="000226DF" w:rsidRPr="00A54895" w14:paraId="3C9EE48F" w14:textId="77777777" w:rsidTr="00BA0823">
        <w:tc>
          <w:tcPr>
            <w:tcW w:w="2107" w:type="dxa"/>
            <w:vAlign w:val="center"/>
          </w:tcPr>
          <w:p w14:paraId="161CCE3C" w14:textId="77777777" w:rsidR="000226DF" w:rsidRPr="00A54895" w:rsidRDefault="00000000">
            <w:pPr>
              <w:spacing w:after="0" w:line="240" w:lineRule="auto"/>
              <w:rPr>
                <w:rFonts w:cs="Times New Roman"/>
                <w:sz w:val="20"/>
                <w:szCs w:val="20"/>
              </w:rPr>
            </w:pPr>
            <w:r w:rsidRPr="00A54895">
              <w:rPr>
                <w:rFonts w:cs="Times New Roman"/>
                <w:sz w:val="20"/>
                <w:szCs w:val="20"/>
              </w:rPr>
              <w:t>KOUASSI épse AKA Akoua Kra Estelle</w:t>
            </w:r>
          </w:p>
        </w:tc>
        <w:tc>
          <w:tcPr>
            <w:tcW w:w="2658" w:type="dxa"/>
            <w:vAlign w:val="center"/>
          </w:tcPr>
          <w:p w14:paraId="5D19F8DB" w14:textId="77777777" w:rsidR="000226DF" w:rsidRPr="00A54895" w:rsidRDefault="00000000">
            <w:pPr>
              <w:spacing w:after="0" w:line="240" w:lineRule="auto"/>
              <w:rPr>
                <w:rFonts w:cs="Times New Roman"/>
                <w:sz w:val="20"/>
                <w:szCs w:val="20"/>
              </w:rPr>
            </w:pPr>
            <w:r w:rsidRPr="00A54895">
              <w:rPr>
                <w:rFonts w:cs="Times New Roman"/>
                <w:sz w:val="20"/>
                <w:szCs w:val="20"/>
              </w:rPr>
              <w:t>Assistante administrative de l’EDP</w:t>
            </w:r>
          </w:p>
        </w:tc>
        <w:tc>
          <w:tcPr>
            <w:tcW w:w="3240" w:type="dxa"/>
            <w:vAlign w:val="center"/>
          </w:tcPr>
          <w:p w14:paraId="6A00A57C"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estelle.kouassi@inphb.ci</w:t>
            </w:r>
          </w:p>
        </w:tc>
        <w:tc>
          <w:tcPr>
            <w:tcW w:w="1620" w:type="dxa"/>
            <w:vAlign w:val="center"/>
          </w:tcPr>
          <w:p w14:paraId="5690FE75"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0759308689</w:t>
            </w:r>
          </w:p>
        </w:tc>
      </w:tr>
      <w:tr w:rsidR="000226DF" w:rsidRPr="00A54895" w14:paraId="5065CE5D" w14:textId="77777777" w:rsidTr="00BA0823">
        <w:tc>
          <w:tcPr>
            <w:tcW w:w="2107" w:type="dxa"/>
            <w:vAlign w:val="center"/>
          </w:tcPr>
          <w:p w14:paraId="5B266B8D" w14:textId="77777777" w:rsidR="000226DF" w:rsidRPr="00A54895" w:rsidRDefault="00000000">
            <w:pPr>
              <w:spacing w:after="0" w:line="240" w:lineRule="auto"/>
              <w:rPr>
                <w:rFonts w:cs="Times New Roman"/>
                <w:sz w:val="20"/>
                <w:szCs w:val="20"/>
              </w:rPr>
            </w:pPr>
            <w:r w:rsidRPr="00A54895">
              <w:rPr>
                <w:rFonts w:cs="Times New Roman"/>
                <w:sz w:val="20"/>
                <w:szCs w:val="20"/>
              </w:rPr>
              <w:t>KONE Adama</w:t>
            </w:r>
          </w:p>
        </w:tc>
        <w:tc>
          <w:tcPr>
            <w:tcW w:w="2658" w:type="dxa"/>
            <w:vAlign w:val="center"/>
          </w:tcPr>
          <w:p w14:paraId="2CC46311" w14:textId="77777777" w:rsidR="000226DF" w:rsidRPr="00A54895" w:rsidRDefault="00000000">
            <w:pPr>
              <w:spacing w:after="0" w:line="240" w:lineRule="auto"/>
              <w:rPr>
                <w:rFonts w:cs="Times New Roman"/>
                <w:sz w:val="20"/>
                <w:szCs w:val="20"/>
              </w:rPr>
            </w:pPr>
            <w:r w:rsidRPr="00A54895">
              <w:rPr>
                <w:rFonts w:cs="Times New Roman"/>
                <w:sz w:val="20"/>
                <w:szCs w:val="20"/>
              </w:rPr>
              <w:t>Directeur de la Scolarité</w:t>
            </w:r>
          </w:p>
        </w:tc>
        <w:tc>
          <w:tcPr>
            <w:tcW w:w="3240" w:type="dxa"/>
            <w:vAlign w:val="center"/>
          </w:tcPr>
          <w:p w14:paraId="07A00851"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kone.adama@inphb.ci</w:t>
            </w:r>
          </w:p>
        </w:tc>
        <w:tc>
          <w:tcPr>
            <w:tcW w:w="1620" w:type="dxa"/>
            <w:vAlign w:val="center"/>
          </w:tcPr>
          <w:p w14:paraId="249D9C9A"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0708584032</w:t>
            </w:r>
          </w:p>
        </w:tc>
      </w:tr>
      <w:tr w:rsidR="000226DF" w:rsidRPr="00A54895" w14:paraId="796F6600" w14:textId="77777777" w:rsidTr="00BA0823">
        <w:tc>
          <w:tcPr>
            <w:tcW w:w="2107" w:type="dxa"/>
            <w:vAlign w:val="center"/>
          </w:tcPr>
          <w:p w14:paraId="428FFC17" w14:textId="77777777" w:rsidR="000226DF" w:rsidRPr="00A54895" w:rsidRDefault="00000000">
            <w:pPr>
              <w:spacing w:after="0" w:line="240" w:lineRule="auto"/>
              <w:rPr>
                <w:rFonts w:cs="Times New Roman"/>
                <w:sz w:val="20"/>
                <w:szCs w:val="20"/>
              </w:rPr>
            </w:pPr>
            <w:r w:rsidRPr="00A54895">
              <w:rPr>
                <w:rFonts w:cs="Times New Roman"/>
                <w:sz w:val="20"/>
                <w:szCs w:val="20"/>
              </w:rPr>
              <w:t>SARAKA Kouassi Joseph</w:t>
            </w:r>
          </w:p>
        </w:tc>
        <w:tc>
          <w:tcPr>
            <w:tcW w:w="2658" w:type="dxa"/>
            <w:vAlign w:val="center"/>
          </w:tcPr>
          <w:p w14:paraId="696AF396"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18</w:t>
            </w:r>
          </w:p>
        </w:tc>
        <w:tc>
          <w:tcPr>
            <w:tcW w:w="3240" w:type="dxa"/>
            <w:vAlign w:val="center"/>
          </w:tcPr>
          <w:p w14:paraId="691716C7"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kouassi.saraka@inphb.ci</w:t>
            </w:r>
          </w:p>
        </w:tc>
        <w:tc>
          <w:tcPr>
            <w:tcW w:w="1620" w:type="dxa"/>
            <w:vAlign w:val="center"/>
          </w:tcPr>
          <w:p w14:paraId="597233C6"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0708112708</w:t>
            </w:r>
          </w:p>
        </w:tc>
      </w:tr>
      <w:tr w:rsidR="000226DF" w:rsidRPr="00A54895" w14:paraId="41F2E62F" w14:textId="77777777" w:rsidTr="00BA0823">
        <w:tc>
          <w:tcPr>
            <w:tcW w:w="2107" w:type="dxa"/>
            <w:vAlign w:val="center"/>
          </w:tcPr>
          <w:p w14:paraId="5644B137" w14:textId="77777777" w:rsidR="000226DF" w:rsidRPr="00A54895" w:rsidRDefault="00000000">
            <w:pPr>
              <w:spacing w:after="0" w:line="240" w:lineRule="auto"/>
              <w:rPr>
                <w:rFonts w:cs="Times New Roman"/>
                <w:sz w:val="20"/>
                <w:szCs w:val="20"/>
              </w:rPr>
            </w:pPr>
            <w:r w:rsidRPr="00A54895">
              <w:rPr>
                <w:rFonts w:cs="Times New Roman"/>
                <w:sz w:val="20"/>
                <w:szCs w:val="20"/>
              </w:rPr>
              <w:t>BROU Yao Casimir</w:t>
            </w:r>
          </w:p>
        </w:tc>
        <w:tc>
          <w:tcPr>
            <w:tcW w:w="2658" w:type="dxa"/>
            <w:vAlign w:val="center"/>
          </w:tcPr>
          <w:p w14:paraId="294F7104"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28</w:t>
            </w:r>
          </w:p>
        </w:tc>
        <w:tc>
          <w:tcPr>
            <w:tcW w:w="3240" w:type="dxa"/>
            <w:vAlign w:val="center"/>
          </w:tcPr>
          <w:p w14:paraId="016FEF6F"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casimir.brou@inphb.ci</w:t>
            </w:r>
          </w:p>
        </w:tc>
        <w:tc>
          <w:tcPr>
            <w:tcW w:w="1620" w:type="dxa"/>
            <w:vAlign w:val="center"/>
          </w:tcPr>
          <w:p w14:paraId="735015AE"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0707587905</w:t>
            </w:r>
          </w:p>
        </w:tc>
      </w:tr>
      <w:tr w:rsidR="000226DF" w:rsidRPr="00A54895" w14:paraId="4613F786" w14:textId="77777777" w:rsidTr="00BA0823">
        <w:tc>
          <w:tcPr>
            <w:tcW w:w="2107" w:type="dxa"/>
            <w:vAlign w:val="center"/>
          </w:tcPr>
          <w:p w14:paraId="3CD4983D" w14:textId="77777777" w:rsidR="000226DF" w:rsidRPr="00A54895" w:rsidRDefault="00000000">
            <w:pPr>
              <w:spacing w:after="0" w:line="240" w:lineRule="auto"/>
              <w:rPr>
                <w:rFonts w:cs="Times New Roman"/>
                <w:sz w:val="20"/>
                <w:szCs w:val="20"/>
              </w:rPr>
            </w:pPr>
            <w:r w:rsidRPr="00A54895">
              <w:rPr>
                <w:rFonts w:cs="Times New Roman"/>
                <w:sz w:val="20"/>
                <w:szCs w:val="20"/>
              </w:rPr>
              <w:t>HILI Ouagnina</w:t>
            </w:r>
          </w:p>
        </w:tc>
        <w:tc>
          <w:tcPr>
            <w:tcW w:w="2658" w:type="dxa"/>
            <w:vAlign w:val="center"/>
          </w:tcPr>
          <w:p w14:paraId="35E8540A"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38</w:t>
            </w:r>
          </w:p>
        </w:tc>
        <w:tc>
          <w:tcPr>
            <w:tcW w:w="3240" w:type="dxa"/>
            <w:vAlign w:val="center"/>
          </w:tcPr>
          <w:p w14:paraId="45B20B8F"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ouagnina.hili@inphb.ci</w:t>
            </w:r>
          </w:p>
        </w:tc>
        <w:tc>
          <w:tcPr>
            <w:tcW w:w="1620" w:type="dxa"/>
            <w:vAlign w:val="center"/>
          </w:tcPr>
          <w:p w14:paraId="45F968FF"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0707913638</w:t>
            </w:r>
          </w:p>
        </w:tc>
      </w:tr>
      <w:tr w:rsidR="000226DF" w:rsidRPr="00A54895" w14:paraId="3ED92007" w14:textId="77777777" w:rsidTr="00BA0823">
        <w:tc>
          <w:tcPr>
            <w:tcW w:w="2107" w:type="dxa"/>
            <w:vAlign w:val="center"/>
          </w:tcPr>
          <w:p w14:paraId="7D7D7B75" w14:textId="77777777" w:rsidR="000226DF" w:rsidRPr="00A54895" w:rsidRDefault="00000000">
            <w:pPr>
              <w:spacing w:after="0" w:line="240" w:lineRule="auto"/>
              <w:rPr>
                <w:rFonts w:cs="Times New Roman"/>
                <w:sz w:val="20"/>
                <w:szCs w:val="20"/>
              </w:rPr>
            </w:pPr>
            <w:r w:rsidRPr="00A54895">
              <w:rPr>
                <w:rFonts w:cs="Times New Roman"/>
                <w:sz w:val="20"/>
                <w:szCs w:val="20"/>
              </w:rPr>
              <w:t>MANDA Djoa Johnson</w:t>
            </w:r>
          </w:p>
        </w:tc>
        <w:tc>
          <w:tcPr>
            <w:tcW w:w="2658" w:type="dxa"/>
            <w:vAlign w:val="center"/>
          </w:tcPr>
          <w:p w14:paraId="142827C6"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48</w:t>
            </w:r>
          </w:p>
        </w:tc>
        <w:tc>
          <w:tcPr>
            <w:tcW w:w="3240" w:type="dxa"/>
            <w:vAlign w:val="center"/>
          </w:tcPr>
          <w:p w14:paraId="094A51BA"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djoa.manda@inphb.ci</w:t>
            </w:r>
          </w:p>
        </w:tc>
        <w:tc>
          <w:tcPr>
            <w:tcW w:w="1620" w:type="dxa"/>
            <w:vAlign w:val="center"/>
          </w:tcPr>
          <w:p w14:paraId="4489061A"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0707408807</w:t>
            </w:r>
          </w:p>
        </w:tc>
      </w:tr>
      <w:tr w:rsidR="000226DF" w:rsidRPr="00A54895" w14:paraId="120B1C6D" w14:textId="77777777" w:rsidTr="00BA0823">
        <w:tc>
          <w:tcPr>
            <w:tcW w:w="2107" w:type="dxa"/>
            <w:vAlign w:val="center"/>
          </w:tcPr>
          <w:p w14:paraId="52B9F989" w14:textId="77777777" w:rsidR="000226DF" w:rsidRPr="00A54895" w:rsidRDefault="00000000">
            <w:pPr>
              <w:spacing w:after="0" w:line="240" w:lineRule="auto"/>
              <w:rPr>
                <w:rFonts w:cs="Times New Roman"/>
                <w:sz w:val="20"/>
                <w:szCs w:val="20"/>
              </w:rPr>
            </w:pPr>
            <w:r w:rsidRPr="00A54895">
              <w:rPr>
                <w:rFonts w:cs="Times New Roman"/>
                <w:sz w:val="20"/>
                <w:szCs w:val="20"/>
              </w:rPr>
              <w:t>YAO Kouassi Benjamin</w:t>
            </w:r>
          </w:p>
        </w:tc>
        <w:tc>
          <w:tcPr>
            <w:tcW w:w="2658" w:type="dxa"/>
            <w:vAlign w:val="center"/>
          </w:tcPr>
          <w:p w14:paraId="59EAF565"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58</w:t>
            </w:r>
          </w:p>
        </w:tc>
        <w:tc>
          <w:tcPr>
            <w:tcW w:w="3240" w:type="dxa"/>
            <w:vAlign w:val="center"/>
          </w:tcPr>
          <w:p w14:paraId="553EE40D"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benjamin.yao@inphb.ci</w:t>
            </w:r>
          </w:p>
        </w:tc>
        <w:tc>
          <w:tcPr>
            <w:tcW w:w="1620" w:type="dxa"/>
            <w:vAlign w:val="center"/>
          </w:tcPr>
          <w:p w14:paraId="4AF58856"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0707800519</w:t>
            </w:r>
          </w:p>
        </w:tc>
      </w:tr>
      <w:tr w:rsidR="000226DF" w:rsidRPr="00A54895" w14:paraId="13FC0D57" w14:textId="77777777" w:rsidTr="00BA0823">
        <w:tc>
          <w:tcPr>
            <w:tcW w:w="2107" w:type="dxa"/>
            <w:vAlign w:val="center"/>
          </w:tcPr>
          <w:p w14:paraId="3AF96559" w14:textId="77777777" w:rsidR="000226DF" w:rsidRPr="00A54895" w:rsidRDefault="00000000">
            <w:pPr>
              <w:spacing w:after="0" w:line="240" w:lineRule="auto"/>
              <w:rPr>
                <w:rFonts w:cs="Times New Roman"/>
                <w:sz w:val="20"/>
                <w:szCs w:val="20"/>
              </w:rPr>
            </w:pPr>
            <w:r w:rsidRPr="00A54895">
              <w:rPr>
                <w:rFonts w:cs="Times New Roman"/>
                <w:sz w:val="20"/>
                <w:szCs w:val="20"/>
              </w:rPr>
              <w:t>KONIN Athanase</w:t>
            </w:r>
          </w:p>
        </w:tc>
        <w:tc>
          <w:tcPr>
            <w:tcW w:w="2658" w:type="dxa"/>
            <w:vAlign w:val="center"/>
          </w:tcPr>
          <w:p w14:paraId="6632E7AF"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68</w:t>
            </w:r>
          </w:p>
        </w:tc>
        <w:tc>
          <w:tcPr>
            <w:tcW w:w="3240" w:type="dxa"/>
            <w:vAlign w:val="center"/>
          </w:tcPr>
          <w:p w14:paraId="51EC3B56"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athanas.konin@inphb.ci</w:t>
            </w:r>
          </w:p>
        </w:tc>
        <w:tc>
          <w:tcPr>
            <w:tcW w:w="1620" w:type="dxa"/>
            <w:vAlign w:val="center"/>
          </w:tcPr>
          <w:p w14:paraId="077468BE"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0708588670</w:t>
            </w:r>
          </w:p>
        </w:tc>
      </w:tr>
      <w:tr w:rsidR="000226DF" w:rsidRPr="00A54895" w14:paraId="64752ADB" w14:textId="77777777" w:rsidTr="00BA0823">
        <w:tc>
          <w:tcPr>
            <w:tcW w:w="2107" w:type="dxa"/>
            <w:vAlign w:val="center"/>
          </w:tcPr>
          <w:p w14:paraId="592EB49A" w14:textId="77777777" w:rsidR="000226DF" w:rsidRPr="00A54895" w:rsidRDefault="00000000">
            <w:pPr>
              <w:spacing w:after="0" w:line="240" w:lineRule="auto"/>
              <w:rPr>
                <w:rFonts w:cs="Times New Roman"/>
                <w:sz w:val="20"/>
                <w:szCs w:val="20"/>
              </w:rPr>
            </w:pPr>
            <w:r w:rsidRPr="00A54895">
              <w:rPr>
                <w:rFonts w:cs="Times New Roman"/>
                <w:sz w:val="20"/>
                <w:szCs w:val="20"/>
              </w:rPr>
              <w:t>HABA Cissé Théodore</w:t>
            </w:r>
          </w:p>
        </w:tc>
        <w:tc>
          <w:tcPr>
            <w:tcW w:w="2658" w:type="dxa"/>
            <w:vAlign w:val="center"/>
          </w:tcPr>
          <w:p w14:paraId="6595A062"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78</w:t>
            </w:r>
          </w:p>
        </w:tc>
        <w:tc>
          <w:tcPr>
            <w:tcW w:w="3240" w:type="dxa"/>
            <w:vAlign w:val="center"/>
          </w:tcPr>
          <w:p w14:paraId="361662A0"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Cisse.haba@inphb.ci</w:t>
            </w:r>
          </w:p>
        </w:tc>
        <w:tc>
          <w:tcPr>
            <w:tcW w:w="1620" w:type="dxa"/>
            <w:vAlign w:val="center"/>
          </w:tcPr>
          <w:p w14:paraId="7386E1F4"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0708446226</w:t>
            </w:r>
          </w:p>
        </w:tc>
      </w:tr>
      <w:tr w:rsidR="000226DF" w:rsidRPr="00A54895" w14:paraId="71FDADC6" w14:textId="77777777" w:rsidTr="00BA0823">
        <w:tc>
          <w:tcPr>
            <w:tcW w:w="2107" w:type="dxa"/>
            <w:vAlign w:val="center"/>
          </w:tcPr>
          <w:p w14:paraId="5025D9A7" w14:textId="77777777" w:rsidR="000226DF" w:rsidRPr="00A54895" w:rsidRDefault="00000000">
            <w:pPr>
              <w:spacing w:after="0" w:line="240" w:lineRule="auto"/>
              <w:rPr>
                <w:rFonts w:cs="Times New Roman"/>
                <w:sz w:val="20"/>
                <w:szCs w:val="20"/>
              </w:rPr>
            </w:pPr>
            <w:r w:rsidRPr="00A54895">
              <w:rPr>
                <w:rFonts w:cs="Times New Roman"/>
                <w:sz w:val="20"/>
                <w:szCs w:val="20"/>
              </w:rPr>
              <w:t>ASSEMIEN Alexandre</w:t>
            </w:r>
          </w:p>
        </w:tc>
        <w:tc>
          <w:tcPr>
            <w:tcW w:w="2658" w:type="dxa"/>
            <w:vAlign w:val="center"/>
          </w:tcPr>
          <w:p w14:paraId="3964EB5F" w14:textId="77777777" w:rsidR="000226DF" w:rsidRPr="00A54895" w:rsidRDefault="00000000">
            <w:pPr>
              <w:spacing w:after="0" w:line="240" w:lineRule="auto"/>
              <w:rPr>
                <w:rFonts w:cs="Times New Roman"/>
                <w:sz w:val="20"/>
                <w:szCs w:val="20"/>
              </w:rPr>
            </w:pPr>
            <w:r w:rsidRPr="00A54895">
              <w:rPr>
                <w:rFonts w:cs="Times New Roman"/>
                <w:sz w:val="20"/>
                <w:szCs w:val="20"/>
              </w:rPr>
              <w:t>Directeur UMRI 88</w:t>
            </w:r>
          </w:p>
        </w:tc>
        <w:tc>
          <w:tcPr>
            <w:tcW w:w="3240" w:type="dxa"/>
            <w:vAlign w:val="center"/>
          </w:tcPr>
          <w:p w14:paraId="2BFC8759" w14:textId="77777777" w:rsidR="000226DF" w:rsidRPr="00A54895" w:rsidRDefault="00000000">
            <w:pPr>
              <w:spacing w:after="0" w:line="240" w:lineRule="auto"/>
              <w:jc w:val="both"/>
              <w:rPr>
                <w:rFonts w:cs="Times New Roman"/>
                <w:sz w:val="20"/>
                <w:szCs w:val="20"/>
              </w:rPr>
            </w:pPr>
            <w:r w:rsidRPr="00A54895">
              <w:rPr>
                <w:rFonts w:cs="Times New Roman"/>
                <w:sz w:val="20"/>
                <w:szCs w:val="20"/>
              </w:rPr>
              <w:t>alexandre.assemien@inphb.ci</w:t>
            </w:r>
          </w:p>
        </w:tc>
        <w:tc>
          <w:tcPr>
            <w:tcW w:w="1620" w:type="dxa"/>
            <w:vAlign w:val="center"/>
          </w:tcPr>
          <w:p w14:paraId="0E086456" w14:textId="77777777" w:rsidR="000226DF" w:rsidRPr="00A54895" w:rsidRDefault="00000000">
            <w:pPr>
              <w:spacing w:after="0" w:line="240" w:lineRule="auto"/>
              <w:jc w:val="center"/>
              <w:rPr>
                <w:rFonts w:cs="Times New Roman"/>
                <w:sz w:val="20"/>
                <w:szCs w:val="20"/>
              </w:rPr>
            </w:pPr>
            <w:r w:rsidRPr="00A54895">
              <w:rPr>
                <w:rFonts w:cs="Times New Roman"/>
                <w:sz w:val="20"/>
                <w:szCs w:val="20"/>
              </w:rPr>
              <w:t>0705302748</w:t>
            </w:r>
          </w:p>
        </w:tc>
      </w:tr>
      <w:tr w:rsidR="00104138" w:rsidRPr="00A54895" w14:paraId="1A89F98D" w14:textId="77777777" w:rsidTr="00BA0823">
        <w:tc>
          <w:tcPr>
            <w:tcW w:w="2107" w:type="dxa"/>
            <w:vAlign w:val="center"/>
          </w:tcPr>
          <w:p w14:paraId="0D2157C6" w14:textId="06EAA7DA" w:rsidR="00104138" w:rsidRPr="00A54895" w:rsidRDefault="00104138" w:rsidP="00104138">
            <w:pPr>
              <w:spacing w:after="0" w:line="240" w:lineRule="auto"/>
              <w:rPr>
                <w:rFonts w:cs="Times New Roman"/>
                <w:sz w:val="20"/>
                <w:szCs w:val="20"/>
              </w:rPr>
            </w:pPr>
            <w:r w:rsidRPr="00A54895">
              <w:rPr>
                <w:rFonts w:cs="Times New Roman"/>
                <w:sz w:val="20"/>
                <w:szCs w:val="20"/>
              </w:rPr>
              <w:t>Dr. FE Doukouré</w:t>
            </w:r>
          </w:p>
        </w:tc>
        <w:tc>
          <w:tcPr>
            <w:tcW w:w="2658" w:type="dxa"/>
          </w:tcPr>
          <w:p w14:paraId="5330F828" w14:textId="7F082E0F" w:rsidR="00104138" w:rsidRPr="00A54895" w:rsidRDefault="00104138" w:rsidP="00104138">
            <w:pPr>
              <w:spacing w:after="0" w:line="240" w:lineRule="auto"/>
              <w:rPr>
                <w:rFonts w:cs="Times New Roman"/>
                <w:sz w:val="20"/>
                <w:szCs w:val="20"/>
              </w:rPr>
            </w:pPr>
            <w:r w:rsidRPr="00A54895">
              <w:rPr>
                <w:rFonts w:cs="Times New Roman"/>
                <w:sz w:val="20"/>
                <w:szCs w:val="20"/>
              </w:rPr>
              <w:t>Directeur UMRI 98</w:t>
            </w:r>
          </w:p>
        </w:tc>
        <w:tc>
          <w:tcPr>
            <w:tcW w:w="3240" w:type="dxa"/>
          </w:tcPr>
          <w:p w14:paraId="18ACFD56" w14:textId="724173C5" w:rsidR="00104138" w:rsidRPr="00A54895" w:rsidRDefault="00104138" w:rsidP="00104138">
            <w:pPr>
              <w:spacing w:after="0" w:line="240" w:lineRule="auto"/>
              <w:jc w:val="both"/>
              <w:rPr>
                <w:rFonts w:cs="Times New Roman"/>
                <w:sz w:val="20"/>
                <w:szCs w:val="20"/>
              </w:rPr>
            </w:pPr>
            <w:r w:rsidRPr="00A54895">
              <w:rPr>
                <w:rFonts w:cs="Times New Roman"/>
                <w:sz w:val="20"/>
                <w:szCs w:val="20"/>
              </w:rPr>
              <w:t>Statistique et Economie Appliquées</w:t>
            </w:r>
          </w:p>
        </w:tc>
        <w:tc>
          <w:tcPr>
            <w:tcW w:w="1620" w:type="dxa"/>
          </w:tcPr>
          <w:p w14:paraId="3F7F87CF" w14:textId="11178222" w:rsidR="00104138" w:rsidRPr="00A54895" w:rsidRDefault="008C6472" w:rsidP="00104138">
            <w:pPr>
              <w:spacing w:after="0" w:line="240" w:lineRule="auto"/>
              <w:jc w:val="center"/>
              <w:rPr>
                <w:rFonts w:cs="Times New Roman"/>
                <w:sz w:val="20"/>
                <w:szCs w:val="20"/>
              </w:rPr>
            </w:pPr>
            <w:r w:rsidRPr="00A54895">
              <w:rPr>
                <w:rFonts w:cs="Times New Roman"/>
                <w:sz w:val="20"/>
                <w:szCs w:val="20"/>
              </w:rPr>
              <w:t>0707194676</w:t>
            </w:r>
          </w:p>
        </w:tc>
      </w:tr>
    </w:tbl>
    <w:p w14:paraId="5A6519FA" w14:textId="77777777" w:rsidR="008C6472" w:rsidRPr="00A54895" w:rsidRDefault="008C6472">
      <w:pPr>
        <w:spacing w:line="360" w:lineRule="auto"/>
        <w:jc w:val="both"/>
        <w:rPr>
          <w:rFonts w:cs="Times New Roman"/>
          <w:b/>
          <w:bCs/>
          <w:sz w:val="28"/>
          <w:szCs w:val="28"/>
        </w:rPr>
      </w:pPr>
    </w:p>
    <w:p w14:paraId="02839147" w14:textId="4DE80DC5" w:rsidR="000226DF" w:rsidRPr="00A54895" w:rsidRDefault="00000000">
      <w:pPr>
        <w:spacing w:line="360" w:lineRule="auto"/>
        <w:jc w:val="both"/>
        <w:rPr>
          <w:rFonts w:cs="Times New Roman"/>
          <w:b/>
          <w:bCs/>
          <w:i/>
          <w:iCs/>
          <w:sz w:val="28"/>
          <w:szCs w:val="28"/>
        </w:rPr>
      </w:pPr>
      <w:r w:rsidRPr="00A54895">
        <w:rPr>
          <w:rFonts w:cs="Times New Roman"/>
          <w:b/>
          <w:bCs/>
          <w:i/>
          <w:iCs/>
          <w:sz w:val="28"/>
          <w:szCs w:val="28"/>
        </w:rPr>
        <w:t>Suivi de la formation doctorale</w:t>
      </w:r>
    </w:p>
    <w:p w14:paraId="49E4699F" w14:textId="77777777" w:rsidR="000226DF" w:rsidRPr="00A54895" w:rsidRDefault="00000000">
      <w:pPr>
        <w:spacing w:line="360" w:lineRule="auto"/>
        <w:jc w:val="both"/>
        <w:rPr>
          <w:rFonts w:cs="Times New Roman"/>
          <w:szCs w:val="24"/>
        </w:rPr>
      </w:pPr>
      <w:r w:rsidRPr="00A54895">
        <w:rPr>
          <w:rFonts w:cs="Times New Roman"/>
          <w:szCs w:val="24"/>
        </w:rPr>
        <w:t xml:space="preserve">Afin d’assurer un suivi efficace de la participation effectives des doctorants aux cours thématiques transversaux, séminaires et activité scientifiques, des tableaux de suivi sont annexés au Livret du doctorant. Il appartiendra à chaque doctorant de veiller à ce que ces tableaux soient convenablement remplis et signés par tous les signataires. Ce livret est déposé au moment du dépôt du manuscrit en vue de la soutenance.  </w:t>
      </w:r>
    </w:p>
    <w:p w14:paraId="17AD93B2" w14:textId="77777777" w:rsidR="000226DF" w:rsidRPr="00A54895" w:rsidRDefault="000226DF">
      <w:pPr>
        <w:autoSpaceDE w:val="0"/>
        <w:autoSpaceDN w:val="0"/>
        <w:adjustRightInd w:val="0"/>
        <w:spacing w:after="0" w:line="240" w:lineRule="auto"/>
        <w:jc w:val="both"/>
        <w:rPr>
          <w:rFonts w:cs="Times New Roman"/>
          <w:szCs w:val="24"/>
        </w:rPr>
      </w:pPr>
    </w:p>
    <w:p w14:paraId="698A3B54" w14:textId="38CA3D66" w:rsidR="000226DF" w:rsidRPr="00A54895" w:rsidRDefault="00000000">
      <w:pPr>
        <w:pStyle w:val="Titre1"/>
        <w:numPr>
          <w:ilvl w:val="0"/>
          <w:numId w:val="1"/>
        </w:numPr>
        <w:spacing w:before="0" w:beforeAutospacing="0" w:after="0" w:afterAutospacing="0" w:line="276" w:lineRule="auto"/>
        <w:ind w:left="426" w:hanging="426"/>
        <w:rPr>
          <w:szCs w:val="36"/>
        </w:rPr>
      </w:pPr>
      <w:bookmarkStart w:id="13" w:name="_Toc132996789"/>
      <w:r w:rsidRPr="00A54895">
        <w:rPr>
          <w:szCs w:val="36"/>
        </w:rPr>
        <w:t>DESCRIPTION DE</w:t>
      </w:r>
      <w:r w:rsidR="008C6472" w:rsidRPr="00A54895">
        <w:rPr>
          <w:szCs w:val="36"/>
        </w:rPr>
        <w:t xml:space="preserve"> LA </w:t>
      </w:r>
      <w:r w:rsidRPr="00A54895">
        <w:rPr>
          <w:szCs w:val="36"/>
        </w:rPr>
        <w:t>FORMATION DOCTORALE</w:t>
      </w:r>
      <w:bookmarkEnd w:id="13"/>
    </w:p>
    <w:p w14:paraId="5D178EF2" w14:textId="34C0C3AD" w:rsidR="000226DF" w:rsidRPr="00A54895" w:rsidRDefault="00457982" w:rsidP="00457982">
      <w:pPr>
        <w:pStyle w:val="Titre2"/>
        <w:spacing w:after="240"/>
        <w:ind w:firstLine="450"/>
      </w:pPr>
      <w:bookmarkStart w:id="14" w:name="_Toc132996790"/>
      <w:r w:rsidRPr="00A54895">
        <w:t>2.1. Cours transversaux et cours de spécialité</w:t>
      </w:r>
      <w:bookmarkEnd w:id="14"/>
    </w:p>
    <w:p w14:paraId="73AEB3E4" w14:textId="72C3CAD5" w:rsidR="000226DF" w:rsidRPr="00A54895" w:rsidRDefault="00000000">
      <w:pPr>
        <w:spacing w:line="360" w:lineRule="auto"/>
        <w:jc w:val="both"/>
        <w:rPr>
          <w:rFonts w:cs="Times New Roman"/>
          <w:szCs w:val="24"/>
        </w:rPr>
      </w:pPr>
      <w:r w:rsidRPr="00A54895">
        <w:rPr>
          <w:rFonts w:cs="Times New Roman"/>
          <w:szCs w:val="24"/>
        </w:rPr>
        <w:t>Les cours transversaux sont des enseignements planifiés par l’école doctorale et dispensés à tous les doctorants. Ils sont obligatoires. Les cours de spécialité sont proposées et exécutés par les UMRI. Nous présentons dans le tableau 3, les cours</w:t>
      </w:r>
      <w:r w:rsidR="00B215EF" w:rsidRPr="00A54895">
        <w:rPr>
          <w:rFonts w:cs="Times New Roman"/>
          <w:szCs w:val="24"/>
        </w:rPr>
        <w:t xml:space="preserve"> de la Formation doctorale Sciences des Procédés Chimiques, Alimentaires et Environnementaux</w:t>
      </w:r>
      <w:r w:rsidRPr="00A54895">
        <w:rPr>
          <w:rFonts w:cs="Times New Roman"/>
          <w:szCs w:val="24"/>
        </w:rPr>
        <w:t>.</w:t>
      </w:r>
    </w:p>
    <w:p w14:paraId="512C33F0" w14:textId="5C493168" w:rsidR="000226DF" w:rsidRPr="00A54895" w:rsidRDefault="00000000">
      <w:pPr>
        <w:spacing w:line="360" w:lineRule="auto"/>
        <w:jc w:val="both"/>
        <w:rPr>
          <w:rFonts w:cs="Times New Roman"/>
          <w:szCs w:val="24"/>
        </w:rPr>
      </w:pPr>
      <w:r w:rsidRPr="00A54895">
        <w:rPr>
          <w:rFonts w:cs="Times New Roman"/>
          <w:b/>
          <w:bCs/>
          <w:szCs w:val="24"/>
        </w:rPr>
        <w:lastRenderedPageBreak/>
        <w:t>Tableau 3.</w:t>
      </w:r>
      <w:r w:rsidRPr="00A54895">
        <w:rPr>
          <w:rFonts w:cs="Times New Roman"/>
          <w:szCs w:val="24"/>
        </w:rPr>
        <w:t xml:space="preserve"> Cours de la Formation doctorale Sciences des Procédés Chimiques, Alimentaires et Environnementaux</w:t>
      </w:r>
    </w:p>
    <w:p w14:paraId="2DBF0D7D" w14:textId="77777777" w:rsidR="000226DF" w:rsidRPr="00A54895" w:rsidRDefault="00000000">
      <w:pPr>
        <w:spacing w:line="360" w:lineRule="auto"/>
        <w:jc w:val="both"/>
        <w:rPr>
          <w:rFonts w:cs="Times New Roman"/>
          <w:szCs w:val="24"/>
        </w:rPr>
      </w:pPr>
      <w:r w:rsidRPr="00A54895">
        <w:rPr>
          <w:rFonts w:cs="Times New Roman"/>
          <w:noProof/>
          <w:szCs w:val="24"/>
        </w:rPr>
        <w:drawing>
          <wp:inline distT="0" distB="0" distL="0" distR="0" wp14:anchorId="7431E5D1" wp14:editId="08D287AD">
            <wp:extent cx="6288259" cy="3059317"/>
            <wp:effectExtent l="0" t="0" r="0" b="825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323374" cy="3076401"/>
                    </a:xfrm>
                    <a:prstGeom prst="rect">
                      <a:avLst/>
                    </a:prstGeom>
                    <a:noFill/>
                    <a:ln>
                      <a:noFill/>
                    </a:ln>
                  </pic:spPr>
                </pic:pic>
              </a:graphicData>
            </a:graphic>
          </wp:inline>
        </w:drawing>
      </w:r>
    </w:p>
    <w:p w14:paraId="7CA2FEA1" w14:textId="1BA25D30" w:rsidR="000226DF" w:rsidRPr="00A54895" w:rsidRDefault="00457982" w:rsidP="00457982">
      <w:pPr>
        <w:pStyle w:val="Titre2"/>
        <w:ind w:firstLine="450"/>
      </w:pPr>
      <w:bookmarkStart w:id="15" w:name="_Toc132996791"/>
      <w:r w:rsidRPr="00A54895">
        <w:t>2.2. Répartition des crédits</w:t>
      </w:r>
      <w:bookmarkEnd w:id="15"/>
    </w:p>
    <w:p w14:paraId="02F2C34E" w14:textId="77777777" w:rsidR="000226DF" w:rsidRPr="00A54895" w:rsidRDefault="000226DF">
      <w:pPr>
        <w:rPr>
          <w:rFonts w:cs="Times New Roman"/>
          <w:szCs w:val="24"/>
        </w:rPr>
      </w:pPr>
    </w:p>
    <w:p w14:paraId="0F1CFC55" w14:textId="77777777" w:rsidR="000226DF" w:rsidRPr="00A54895" w:rsidRDefault="00000000">
      <w:pPr>
        <w:spacing w:line="360" w:lineRule="auto"/>
        <w:jc w:val="both"/>
        <w:rPr>
          <w:rFonts w:cs="Times New Roman"/>
          <w:szCs w:val="24"/>
        </w:rPr>
      </w:pPr>
      <w:r w:rsidRPr="00A54895">
        <w:rPr>
          <w:rFonts w:cs="Times New Roman"/>
          <w:szCs w:val="24"/>
        </w:rPr>
        <w:t>Cette répartition traduit le parcours du doctorant à travers la figure 1. La diplomation passe par la satisfaction des critère indiqués dans ce tableau.</w:t>
      </w:r>
    </w:p>
    <w:p w14:paraId="5F4E1C8B" w14:textId="77777777" w:rsidR="000226DF" w:rsidRPr="00A54895" w:rsidRDefault="00000000">
      <w:pPr>
        <w:spacing w:line="360" w:lineRule="auto"/>
        <w:jc w:val="both"/>
        <w:rPr>
          <w:rFonts w:cs="Times New Roman"/>
          <w:b/>
          <w:bCs/>
          <w:szCs w:val="24"/>
        </w:rPr>
      </w:pPr>
      <w:r w:rsidRPr="00A54895">
        <w:rPr>
          <w:rFonts w:cs="Times New Roman"/>
          <w:b/>
          <w:bCs/>
          <w:noProof/>
          <w:szCs w:val="24"/>
          <w:lang w:eastAsia="fr-FR"/>
        </w:rPr>
        <mc:AlternateContent>
          <mc:Choice Requires="wpc">
            <w:drawing>
              <wp:inline distT="0" distB="0" distL="0" distR="0" wp14:anchorId="09E72117" wp14:editId="7B35ECEE">
                <wp:extent cx="5486400" cy="3305906"/>
                <wp:effectExtent l="0" t="0" r="0" b="8890"/>
                <wp:docPr id="76" name="Zone de dessin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78" name="Zone de texte 78"/>
                        <wps:cNvSpPr txBox="1"/>
                        <wps:spPr>
                          <a:xfrm>
                            <a:off x="189781" y="103503"/>
                            <a:ext cx="5244861" cy="672860"/>
                          </a:xfrm>
                          <a:prstGeom prst="rect">
                            <a:avLst/>
                          </a:prstGeom>
                          <a:solidFill>
                            <a:schemeClr val="lt1"/>
                          </a:solidFill>
                          <a:ln w="28575">
                            <a:solidFill>
                              <a:schemeClr val="accent2"/>
                            </a:solidFill>
                          </a:ln>
                        </wps:spPr>
                        <wps:txbx>
                          <w:txbxContent>
                            <w:p w14:paraId="228A3DAD" w14:textId="77777777" w:rsidR="000226DF" w:rsidRDefault="00000000">
                              <w:pPr>
                                <w:jc w:val="center"/>
                                <w:rPr>
                                  <w:b/>
                                  <w:outline/>
                                  <w:color w:val="4472C4"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outline/>
                                  <w:color w:val="4472C4"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REPARTITION DES CREDITS A L’ECOLE DOCTORALE POLYTECHNIQUE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Zone de texte 79"/>
                        <wps:cNvSpPr txBox="1"/>
                        <wps:spPr>
                          <a:xfrm>
                            <a:off x="189780" y="828137"/>
                            <a:ext cx="5244861" cy="310322"/>
                          </a:xfrm>
                          <a:prstGeom prst="rect">
                            <a:avLst/>
                          </a:prstGeom>
                          <a:solidFill>
                            <a:schemeClr val="accent1">
                              <a:lumMod val="40000"/>
                              <a:lumOff val="60000"/>
                            </a:schemeClr>
                          </a:solidFill>
                          <a:ln w="38100">
                            <a:solidFill>
                              <a:schemeClr val="accent1"/>
                            </a:solidFill>
                          </a:ln>
                        </wps:spPr>
                        <wps:txbx>
                          <w:txbxContent>
                            <w:p w14:paraId="519A71B8" w14:textId="27F4C96D" w:rsidR="000226DF" w:rsidRDefault="00DD40D6">
                              <w:pPr>
                                <w:jc w:val="center"/>
                                <w:rPr>
                                  <w14:shadow w14:blurRad="38100" w14:dist="19050" w14:dir="2700000" w14:sx="100000" w14:sy="100000" w14:kx="0" w14:ky="0" w14:algn="tl">
                                    <w14:schemeClr w14:val="dk1">
                                      <w14:alpha w14:val="60000"/>
                                    </w14:schemeClr>
                                  </w14:shadow>
                                </w:rPr>
                              </w:pPr>
                              <w:r>
                                <w:rPr>
                                  <w14:shadow w14:blurRad="38100" w14:dist="19050" w14:dir="2700000" w14:sx="100000" w14:sy="100000" w14:kx="0" w14:ky="0" w14:algn="tl">
                                    <w14:schemeClr w14:val="dk1">
                                      <w14:alpha w14:val="60000"/>
                                    </w14:schemeClr>
                                  </w14:shadow>
                                </w:rPr>
                                <w:t>DOCTORAT : 180 CREDITS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Zone de texte 80"/>
                        <wps:cNvSpPr txBox="1"/>
                        <wps:spPr>
                          <a:xfrm>
                            <a:off x="198407" y="1181411"/>
                            <a:ext cx="5253488" cy="431661"/>
                          </a:xfrm>
                          <a:prstGeom prst="rect">
                            <a:avLst/>
                          </a:prstGeom>
                          <a:solidFill>
                            <a:schemeClr val="bg1">
                              <a:lumMod val="85000"/>
                            </a:schemeClr>
                          </a:solidFill>
                          <a:ln w="38100">
                            <a:solidFill>
                              <a:schemeClr val="accent2"/>
                            </a:solidFill>
                          </a:ln>
                        </wps:spPr>
                        <wps:txbx>
                          <w:txbxContent>
                            <w:p w14:paraId="14940493" w14:textId="77777777" w:rsidR="000226DF" w:rsidRDefault="00000000">
                              <w:pPr>
                                <w:spacing w:after="0"/>
                                <w:jc w:val="center"/>
                                <w:rPr>
                                  <w:rFonts w:ascii="Aparajita" w:hAnsi="Aparajita" w:cs="Aparajita"/>
                                  <w:b/>
                                  <w:bCs/>
                                </w:rPr>
                              </w:pPr>
                              <w:r>
                                <w:rPr>
                                  <w:rFonts w:ascii="Aparajita" w:hAnsi="Aparajita" w:cs="Aparajita"/>
                                  <w:b/>
                                  <w:bCs/>
                                </w:rPr>
                                <w:t>Travaux de laboratoire</w:t>
                              </w:r>
                            </w:p>
                            <w:p w14:paraId="490835EF" w14:textId="77777777" w:rsidR="000226DF" w:rsidRDefault="00000000">
                              <w:pPr>
                                <w:spacing w:after="0"/>
                                <w:jc w:val="center"/>
                                <w:rPr>
                                  <w:rFonts w:ascii="Aparajita" w:hAnsi="Aparajita" w:cs="Aparajita"/>
                                  <w:b/>
                                  <w:bCs/>
                                </w:rPr>
                              </w:pPr>
                              <w:r>
                                <w:rPr>
                                  <w:rFonts w:ascii="Aparajita" w:hAnsi="Aparajita" w:cs="Aparajita"/>
                                  <w:b/>
                                  <w:bCs/>
                                </w:rPr>
                                <w:t>120 CREDITS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Zone de texte 81"/>
                        <wps:cNvSpPr txBox="1"/>
                        <wps:spPr>
                          <a:xfrm>
                            <a:off x="207034" y="1724637"/>
                            <a:ext cx="948906" cy="1496864"/>
                          </a:xfrm>
                          <a:prstGeom prst="rect">
                            <a:avLst/>
                          </a:prstGeom>
                          <a:solidFill>
                            <a:schemeClr val="bg1">
                              <a:lumMod val="85000"/>
                            </a:schemeClr>
                          </a:solidFill>
                          <a:ln w="38100">
                            <a:solidFill>
                              <a:schemeClr val="accent2"/>
                            </a:solidFill>
                          </a:ln>
                        </wps:spPr>
                        <wps:txbx>
                          <w:txbxContent>
                            <w:p w14:paraId="680A4E5D" w14:textId="77777777" w:rsidR="000226DF" w:rsidRDefault="000226DF">
                              <w:pPr>
                                <w:jc w:val="center"/>
                              </w:pPr>
                            </w:p>
                            <w:p w14:paraId="21768A24" w14:textId="77777777" w:rsidR="000226DF" w:rsidRDefault="00000000">
                              <w:pPr>
                                <w:jc w:val="center"/>
                                <w:rPr>
                                  <w:rFonts w:ascii="Aparajita" w:hAnsi="Aparajita" w:cs="Aparajita"/>
                                  <w:b/>
                                  <w:bCs/>
                                </w:rPr>
                              </w:pPr>
                              <w:r>
                                <w:rPr>
                                  <w:rFonts w:ascii="Aparajita" w:hAnsi="Aparajita" w:cs="Aparajita"/>
                                  <w:b/>
                                  <w:bCs/>
                                </w:rPr>
                                <w:t>Formation Doctorale</w:t>
                              </w:r>
                            </w:p>
                            <w:p w14:paraId="5133DD75" w14:textId="77777777" w:rsidR="000226DF" w:rsidRDefault="00000000">
                              <w:pPr>
                                <w:jc w:val="center"/>
                                <w:rPr>
                                  <w:rFonts w:ascii="Aparajita" w:hAnsi="Aparajita" w:cs="Aparajita"/>
                                  <w:b/>
                                  <w:bCs/>
                                </w:rPr>
                              </w:pPr>
                              <w:r>
                                <w:rPr>
                                  <w:rFonts w:ascii="Aparajita" w:hAnsi="Aparajita" w:cs="Aparajita"/>
                                  <w:b/>
                                  <w:bCs/>
                                </w:rPr>
                                <w:t>60 CREDITS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Flèche : droite 82"/>
                        <wps:cNvSpPr/>
                        <wps:spPr>
                          <a:xfrm>
                            <a:off x="1164566" y="2208182"/>
                            <a:ext cx="163902" cy="25879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 name="Zone de texte 83"/>
                        <wps:cNvSpPr txBox="1"/>
                        <wps:spPr>
                          <a:xfrm>
                            <a:off x="1337095" y="1724387"/>
                            <a:ext cx="4114800" cy="1461945"/>
                          </a:xfrm>
                          <a:prstGeom prst="rect">
                            <a:avLst/>
                          </a:prstGeom>
                          <a:solidFill>
                            <a:schemeClr val="bg1">
                              <a:lumMod val="85000"/>
                            </a:schemeClr>
                          </a:solidFill>
                          <a:ln w="38100">
                            <a:solidFill>
                              <a:schemeClr val="accent2"/>
                            </a:solidFill>
                          </a:ln>
                        </wps:spPr>
                        <wps:txbx>
                          <w:txbxContent>
                            <w:p w14:paraId="49D1AC9C" w14:textId="77777777" w:rsidR="000226DF" w:rsidRDefault="00000000">
                              <w:pPr>
                                <w:spacing w:after="0"/>
                                <w:rPr>
                                  <w:rFonts w:ascii="Aparajita" w:hAnsi="Aparajita" w:cs="Aparajita"/>
                                </w:rPr>
                              </w:pPr>
                              <w:r>
                                <w:rPr>
                                  <w:rFonts w:ascii="Aparajita" w:hAnsi="Aparajita" w:cs="Aparajita"/>
                                </w:rPr>
                                <w:t>Cours organisés par l’Ecole</w:t>
                              </w:r>
                              <w:r>
                                <w:rPr>
                                  <w:rFonts w:ascii="Aparajita" w:hAnsi="Aparajita" w:cs="Aparajita"/>
                                </w:rPr>
                                <w:tab/>
                              </w:r>
                              <w:r>
                                <w:rPr>
                                  <w:rFonts w:ascii="Aparajita" w:hAnsi="Aparajita" w:cs="Aparajita"/>
                                </w:rPr>
                                <w:tab/>
                                <w:t>15 CREDITS</w:t>
                              </w:r>
                            </w:p>
                            <w:p w14:paraId="30605AD8" w14:textId="77777777" w:rsidR="000226DF" w:rsidRDefault="00000000">
                              <w:pPr>
                                <w:spacing w:after="0"/>
                                <w:rPr>
                                  <w:rFonts w:ascii="Aparajita" w:hAnsi="Aparajita" w:cs="Aparajita"/>
                                </w:rPr>
                              </w:pPr>
                              <w:r>
                                <w:rPr>
                                  <w:rFonts w:ascii="Aparajita" w:hAnsi="Aparajita" w:cs="Aparajita"/>
                                </w:rPr>
                                <w:t>Cours dans les UMRI</w:t>
                              </w:r>
                              <w:r>
                                <w:rPr>
                                  <w:rFonts w:ascii="Aparajita" w:hAnsi="Aparajita" w:cs="Aparajita"/>
                                </w:rPr>
                                <w:tab/>
                              </w:r>
                              <w:r>
                                <w:rPr>
                                  <w:rFonts w:ascii="Aparajita" w:hAnsi="Aparajita" w:cs="Aparajita"/>
                                </w:rPr>
                                <w:tab/>
                                <w:t>15 CREDITS</w:t>
                              </w:r>
                            </w:p>
                            <w:p w14:paraId="0ECA3F5E" w14:textId="77777777" w:rsidR="000226DF" w:rsidRDefault="00000000">
                              <w:pPr>
                                <w:spacing w:after="0"/>
                                <w:rPr>
                                  <w:rFonts w:ascii="Aparajita" w:hAnsi="Aparajita" w:cs="Aparajita"/>
                                </w:rPr>
                              </w:pPr>
                              <w:r>
                                <w:rPr>
                                  <w:rFonts w:ascii="Aparajita" w:hAnsi="Aparajita" w:cs="Aparajita"/>
                                </w:rPr>
                                <w:t>Séminaires organisés par l’Ecole</w:t>
                              </w:r>
                              <w:r>
                                <w:rPr>
                                  <w:rFonts w:ascii="Aparajita" w:hAnsi="Aparajita" w:cs="Aparajita"/>
                                </w:rPr>
                                <w:tab/>
                                <w:t>3 CREDITS/Séminaire avec 6 Min et 9 Max</w:t>
                              </w:r>
                            </w:p>
                            <w:p w14:paraId="65B6359C" w14:textId="77777777" w:rsidR="000226DF" w:rsidRDefault="00000000">
                              <w:pPr>
                                <w:spacing w:after="0"/>
                                <w:rPr>
                                  <w:rFonts w:ascii="Aparajita" w:hAnsi="Aparajita" w:cs="Aparajita"/>
                                </w:rPr>
                              </w:pPr>
                              <w:r>
                                <w:rPr>
                                  <w:rFonts w:ascii="Aparajita" w:hAnsi="Aparajita" w:cs="Aparajita"/>
                                </w:rPr>
                                <w:t>Comité de thèse</w:t>
                              </w:r>
                              <w:r>
                                <w:rPr>
                                  <w:rFonts w:ascii="Aparajita" w:hAnsi="Aparajita" w:cs="Aparajita"/>
                                </w:rPr>
                                <w:tab/>
                              </w:r>
                              <w:r>
                                <w:rPr>
                                  <w:rFonts w:ascii="Aparajita" w:hAnsi="Aparajita" w:cs="Aparajita"/>
                                </w:rPr>
                                <w:tab/>
                              </w:r>
                              <w:r>
                                <w:rPr>
                                  <w:rFonts w:ascii="Aparajita" w:hAnsi="Aparajita" w:cs="Aparajita"/>
                                </w:rPr>
                                <w:tab/>
                                <w:t>2 CREDITS/Comité avec 6 min</w:t>
                              </w:r>
                            </w:p>
                            <w:p w14:paraId="71F7C140" w14:textId="77777777" w:rsidR="000226DF" w:rsidRDefault="00000000">
                              <w:pPr>
                                <w:spacing w:after="0"/>
                                <w:rPr>
                                  <w:rFonts w:ascii="Aparajita" w:hAnsi="Aparajita" w:cs="Aparajita"/>
                                </w:rPr>
                              </w:pPr>
                              <w:r>
                                <w:rPr>
                                  <w:rFonts w:ascii="Aparajita" w:hAnsi="Aparajita" w:cs="Aparajita"/>
                                </w:rPr>
                                <w:t>Doctoriales</w:t>
                              </w:r>
                              <w:r>
                                <w:rPr>
                                  <w:rFonts w:ascii="Aparajita" w:hAnsi="Aparajita" w:cs="Aparajita"/>
                                </w:rPr>
                                <w:tab/>
                              </w:r>
                              <w:r>
                                <w:rPr>
                                  <w:rFonts w:ascii="Aparajita" w:hAnsi="Aparajita" w:cs="Aparajita"/>
                                </w:rPr>
                                <w:tab/>
                              </w:r>
                              <w:r>
                                <w:rPr>
                                  <w:rFonts w:ascii="Aparajita" w:hAnsi="Aparajita" w:cs="Aparajita"/>
                                </w:rPr>
                                <w:tab/>
                                <w:t>2 CREDITS/Doctoriales avec 6 Min</w:t>
                              </w:r>
                            </w:p>
                            <w:p w14:paraId="12CEF175" w14:textId="77777777" w:rsidR="000226DF" w:rsidRDefault="00000000">
                              <w:pPr>
                                <w:spacing w:after="0"/>
                                <w:rPr>
                                  <w:rFonts w:ascii="Aparajita" w:hAnsi="Aparajita" w:cs="Aparajita"/>
                                </w:rPr>
                              </w:pPr>
                              <w:r>
                                <w:rPr>
                                  <w:rFonts w:ascii="Aparajita" w:hAnsi="Aparajita" w:cs="Aparajita"/>
                                </w:rPr>
                                <w:t>Publications</w:t>
                              </w:r>
                              <w:r>
                                <w:rPr>
                                  <w:rFonts w:ascii="Aparajita" w:hAnsi="Aparajita" w:cs="Aparajita"/>
                                </w:rPr>
                                <w:tab/>
                              </w:r>
                              <w:r>
                                <w:rPr>
                                  <w:rFonts w:ascii="Aparajita" w:hAnsi="Aparajita" w:cs="Aparajita"/>
                                </w:rPr>
                                <w:tab/>
                              </w:r>
                              <w:r>
                                <w:rPr>
                                  <w:rFonts w:ascii="Aparajita" w:hAnsi="Aparajita" w:cs="Aparajita"/>
                                </w:rPr>
                                <w:tab/>
                                <w:t>3 CREDITS/Publication avec 3 Min et 6 Max</w:t>
                              </w:r>
                            </w:p>
                            <w:p w14:paraId="38427C0E" w14:textId="77777777" w:rsidR="000226DF" w:rsidRDefault="00000000">
                              <w:pPr>
                                <w:spacing w:after="0"/>
                                <w:rPr>
                                  <w:rFonts w:ascii="Aparajita" w:hAnsi="Aparajita" w:cs="Aparajita"/>
                                </w:rPr>
                              </w:pPr>
                              <w:r>
                                <w:rPr>
                                  <w:rFonts w:ascii="Aparajita" w:hAnsi="Aparajita" w:cs="Aparajita"/>
                                </w:rPr>
                                <w:t>Colloques scientifiques</w:t>
                              </w:r>
                              <w:r>
                                <w:rPr>
                                  <w:rFonts w:ascii="Aparajita" w:hAnsi="Aparajita" w:cs="Aparajita"/>
                                </w:rPr>
                                <w:tab/>
                              </w:r>
                              <w:r>
                                <w:rPr>
                                  <w:rFonts w:ascii="Aparajita" w:hAnsi="Aparajita" w:cs="Aparajita"/>
                                </w:rPr>
                                <w:tab/>
                                <w:t>3 CREDITS/Publication avec 3 Min et 6 Max</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w14:anchorId="09E72117" id="Zone de dessin 76" o:spid="_x0000_s1026" editas="canvas" style="width:6in;height:260.3pt;mso-position-horizontal-relative:char;mso-position-vertical-relative:line" coordsize="54864,3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3058;visibility:visible;mso-wrap-style:square" filled="t">
                  <v:fill o:detectmouseclick="t"/>
                  <v:path o:connecttype="none"/>
                </v:shape>
                <v:shapetype id="_x0000_t202" coordsize="21600,21600" o:spt="202" path="m,l,21600r21600,l21600,xe">
                  <v:stroke joinstyle="miter"/>
                  <v:path gradientshapeok="t" o:connecttype="rect"/>
                </v:shapetype>
                <v:shape id="Zone de texte 78" o:spid="_x0000_s1028" type="#_x0000_t202" style="position:absolute;left:1897;top:1035;width:52449;height:6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" fillcolor="white [3201]" strokecolor="#ed7d31 [3205]" strokeweight="2.25pt">
                  <v:textbox>
                    <w:txbxContent>
                      <w:p w14:paraId="228A3DAD" w14:textId="77777777" w:rsidR="000226DF" w:rsidRDefault="00000000">
                        <w:pPr>
                          <w:jc w:val="center"/>
                          <w:rPr>
                            <w:b/>
                            <w:outline/>
                            <w:color w:val="4472C4"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b/>
                            <w:outline/>
                            <w:color w:val="4472C4"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REPARTITION DES CREDITS A L’ECOLE DOCTORALE POLYTECHNIQUE</w:t>
                        </w:r>
                      </w:p>
                    </w:txbxContent>
                  </v:textbox>
                </v:shape>
                <v:shape id="Zone de texte 79" o:spid="_x0000_s1029" type="#_x0000_t202" style="position:absolute;left:1897;top:8281;width:52449;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" fillcolor="#bdd6ee [1300]" strokecolor="#5b9bd5 [3204]" strokeweight="3pt">
                  <v:textbox>
                    <w:txbxContent>
                      <w:p w14:paraId="519A71B8" w14:textId="27F4C96D" w:rsidR="000226DF" w:rsidRDefault="00DD40D6">
                        <w:pPr>
                          <w:jc w:val="center"/>
                          <w:rPr>
                            <w14:shadow w14:blurRad="38100" w14:dist="19050" w14:dir="2700000" w14:sx="100000" w14:sy="100000" w14:kx="0" w14:ky="0" w14:algn="tl">
                              <w14:schemeClr w14:val="dk1">
                                <w14:alpha w14:val="60000"/>
                              </w14:schemeClr>
                            </w14:shadow>
                          </w:rPr>
                        </w:pPr>
                        <w:r>
                          <w:rPr>
                            <w14:shadow w14:blurRad="38100" w14:dist="19050" w14:dir="2700000" w14:sx="100000" w14:sy="100000" w14:kx="0" w14:ky="0" w14:algn="tl">
                              <w14:schemeClr w14:val="dk1">
                                <w14:alpha w14:val="60000"/>
                              </w14:schemeClr>
                            </w14:shadow>
                          </w:rPr>
                          <w:t>DOCTORAT : 180 CREDITS</w:t>
                        </w:r>
                      </w:p>
                    </w:txbxContent>
                  </v:textbox>
                </v:shape>
                <v:shape id="Zone de texte 80" o:spid="_x0000_s1030" type="#_x0000_t202" style="position:absolute;left:1984;top:11814;width:52534;height:4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" fillcolor="#d8d8d8 [2732]" strokecolor="#ed7d31 [3205]" strokeweight="3pt">
                  <v:textbox>
                    <w:txbxContent>
                      <w:p w14:paraId="14940493" w14:textId="77777777" w:rsidR="000226DF" w:rsidRDefault="00000000">
                        <w:pPr>
                          <w:spacing w:after="0"/>
                          <w:jc w:val="center"/>
                          <w:rPr>
                            <w:rFonts w:ascii="Aparajita" w:hAnsi="Aparajita" w:cs="Aparajita"/>
                            <w:b/>
                            <w:bCs/>
                          </w:rPr>
                        </w:pPr>
                        <w:r>
                          <w:rPr>
                            <w:rFonts w:ascii="Aparajita" w:hAnsi="Aparajita" w:cs="Aparajita"/>
                            <w:b/>
                            <w:bCs/>
                          </w:rPr>
                          <w:t>Travaux de laboratoire</w:t>
                        </w:r>
                      </w:p>
                      <w:p w14:paraId="490835EF" w14:textId="77777777" w:rsidR="000226DF" w:rsidRDefault="00000000">
                        <w:pPr>
                          <w:spacing w:after="0"/>
                          <w:jc w:val="center"/>
                          <w:rPr>
                            <w:rFonts w:ascii="Aparajita" w:hAnsi="Aparajita" w:cs="Aparajita"/>
                            <w:b/>
                            <w:bCs/>
                          </w:rPr>
                        </w:pPr>
                        <w:r>
                          <w:rPr>
                            <w:rFonts w:ascii="Aparajita" w:hAnsi="Aparajita" w:cs="Aparajita"/>
                            <w:b/>
                            <w:bCs/>
                          </w:rPr>
                          <w:t>120 CREDITS</w:t>
                        </w:r>
                      </w:p>
                    </w:txbxContent>
                  </v:textbox>
                </v:shape>
                <v:shape id="Zone de texte 81" o:spid="_x0000_s1031" type="#_x0000_t202" style="position:absolute;left:2070;top:17246;width:9489;height:14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" fillcolor="#d8d8d8 [2732]" strokecolor="#ed7d31 [3205]" strokeweight="3pt">
                  <v:textbox>
                    <w:txbxContent>
                      <w:p w14:paraId="680A4E5D" w14:textId="77777777" w:rsidR="000226DF" w:rsidRDefault="000226DF">
                        <w:pPr>
                          <w:jc w:val="center"/>
                        </w:pPr>
                      </w:p>
                      <w:p w14:paraId="21768A24" w14:textId="77777777" w:rsidR="000226DF" w:rsidRDefault="00000000">
                        <w:pPr>
                          <w:jc w:val="center"/>
                          <w:rPr>
                            <w:rFonts w:ascii="Aparajita" w:hAnsi="Aparajita" w:cs="Aparajita"/>
                            <w:b/>
                            <w:bCs/>
                          </w:rPr>
                        </w:pPr>
                        <w:r>
                          <w:rPr>
                            <w:rFonts w:ascii="Aparajita" w:hAnsi="Aparajita" w:cs="Aparajita"/>
                            <w:b/>
                            <w:bCs/>
                          </w:rPr>
                          <w:t>Formation Doctorale</w:t>
                        </w:r>
                      </w:p>
                      <w:p w14:paraId="5133DD75" w14:textId="77777777" w:rsidR="000226DF" w:rsidRDefault="00000000">
                        <w:pPr>
                          <w:jc w:val="center"/>
                          <w:rPr>
                            <w:rFonts w:ascii="Aparajita" w:hAnsi="Aparajita" w:cs="Aparajita"/>
                            <w:b/>
                            <w:bCs/>
                          </w:rPr>
                        </w:pPr>
                        <w:r>
                          <w:rPr>
                            <w:rFonts w:ascii="Aparajita" w:hAnsi="Aparajita" w:cs="Aparajita"/>
                            <w:b/>
                            <w:bCs/>
                          </w:rPr>
                          <w:t>60 CREDITS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82" o:spid="_x0000_s1032" type="#_x0000_t13" style="position:absolute;left:11645;top:22081;width:1639;height:2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" adj="10800" fillcolor="#5b9bd5 [3204]" strokecolor="#1f4d78 [1604]" strokeweight="1pt"/>
                <v:shape id="Zone de texte 83" o:spid="_x0000_s1033" type="#_x0000_t202" style="position:absolute;left:13370;top:17243;width:41148;height:14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" fillcolor="#d8d8d8 [2732]" strokecolor="#ed7d31 [3205]" strokeweight="3pt">
                  <v:textbox>
                    <w:txbxContent>
                      <w:p w14:paraId="49D1AC9C" w14:textId="77777777" w:rsidR="000226DF" w:rsidRDefault="00000000">
                        <w:pPr>
                          <w:spacing w:after="0"/>
                          <w:rPr>
                            <w:rFonts w:ascii="Aparajita" w:hAnsi="Aparajita" w:cs="Aparajita"/>
                          </w:rPr>
                        </w:pPr>
                        <w:r>
                          <w:rPr>
                            <w:rFonts w:ascii="Aparajita" w:hAnsi="Aparajita" w:cs="Aparajita"/>
                          </w:rPr>
                          <w:t>Cours organisés par l’Ecole</w:t>
                        </w:r>
                        <w:r>
                          <w:rPr>
                            <w:rFonts w:ascii="Aparajita" w:hAnsi="Aparajita" w:cs="Aparajita"/>
                          </w:rPr>
                          <w:tab/>
                        </w:r>
                        <w:r>
                          <w:rPr>
                            <w:rFonts w:ascii="Aparajita" w:hAnsi="Aparajita" w:cs="Aparajita"/>
                          </w:rPr>
                          <w:tab/>
                          <w:t>15 CREDITS</w:t>
                        </w:r>
                      </w:p>
                      <w:p w14:paraId="30605AD8" w14:textId="77777777" w:rsidR="000226DF" w:rsidRDefault="00000000">
                        <w:pPr>
                          <w:spacing w:after="0"/>
                          <w:rPr>
                            <w:rFonts w:ascii="Aparajita" w:hAnsi="Aparajita" w:cs="Aparajita"/>
                          </w:rPr>
                        </w:pPr>
                        <w:r>
                          <w:rPr>
                            <w:rFonts w:ascii="Aparajita" w:hAnsi="Aparajita" w:cs="Aparajita"/>
                          </w:rPr>
                          <w:t>Cours dans les UMRI</w:t>
                        </w:r>
                        <w:r>
                          <w:rPr>
                            <w:rFonts w:ascii="Aparajita" w:hAnsi="Aparajita" w:cs="Aparajita"/>
                          </w:rPr>
                          <w:tab/>
                        </w:r>
                        <w:r>
                          <w:rPr>
                            <w:rFonts w:ascii="Aparajita" w:hAnsi="Aparajita" w:cs="Aparajita"/>
                          </w:rPr>
                          <w:tab/>
                          <w:t>15 CREDITS</w:t>
                        </w:r>
                      </w:p>
                      <w:p w14:paraId="0ECA3F5E" w14:textId="77777777" w:rsidR="000226DF" w:rsidRDefault="00000000">
                        <w:pPr>
                          <w:spacing w:after="0"/>
                          <w:rPr>
                            <w:rFonts w:ascii="Aparajita" w:hAnsi="Aparajita" w:cs="Aparajita"/>
                          </w:rPr>
                        </w:pPr>
                        <w:r>
                          <w:rPr>
                            <w:rFonts w:ascii="Aparajita" w:hAnsi="Aparajita" w:cs="Aparajita"/>
                          </w:rPr>
                          <w:t>Séminaires organisés par l’Ecole</w:t>
                        </w:r>
                        <w:r>
                          <w:rPr>
                            <w:rFonts w:ascii="Aparajita" w:hAnsi="Aparajita" w:cs="Aparajita"/>
                          </w:rPr>
                          <w:tab/>
                          <w:t>3 CREDITS/Séminaire avec 6 Min et 9 Max</w:t>
                        </w:r>
                      </w:p>
                      <w:p w14:paraId="65B6359C" w14:textId="77777777" w:rsidR="000226DF" w:rsidRDefault="00000000">
                        <w:pPr>
                          <w:spacing w:after="0"/>
                          <w:rPr>
                            <w:rFonts w:ascii="Aparajita" w:hAnsi="Aparajita" w:cs="Aparajita"/>
                          </w:rPr>
                        </w:pPr>
                        <w:r>
                          <w:rPr>
                            <w:rFonts w:ascii="Aparajita" w:hAnsi="Aparajita" w:cs="Aparajita"/>
                          </w:rPr>
                          <w:t>Comité de thèse</w:t>
                        </w:r>
                        <w:r>
                          <w:rPr>
                            <w:rFonts w:ascii="Aparajita" w:hAnsi="Aparajita" w:cs="Aparajita"/>
                          </w:rPr>
                          <w:tab/>
                        </w:r>
                        <w:r>
                          <w:rPr>
                            <w:rFonts w:ascii="Aparajita" w:hAnsi="Aparajita" w:cs="Aparajita"/>
                          </w:rPr>
                          <w:tab/>
                        </w:r>
                        <w:r>
                          <w:rPr>
                            <w:rFonts w:ascii="Aparajita" w:hAnsi="Aparajita" w:cs="Aparajita"/>
                          </w:rPr>
                          <w:tab/>
                          <w:t>2 CREDITS/Comité avec 6 min</w:t>
                        </w:r>
                      </w:p>
                      <w:p w14:paraId="71F7C140" w14:textId="77777777" w:rsidR="000226DF" w:rsidRDefault="00000000">
                        <w:pPr>
                          <w:spacing w:after="0"/>
                          <w:rPr>
                            <w:rFonts w:ascii="Aparajita" w:hAnsi="Aparajita" w:cs="Aparajita"/>
                          </w:rPr>
                        </w:pPr>
                        <w:proofErr w:type="spellStart"/>
                        <w:r>
                          <w:rPr>
                            <w:rFonts w:ascii="Aparajita" w:hAnsi="Aparajita" w:cs="Aparajita"/>
                          </w:rPr>
                          <w:t>Doctoriales</w:t>
                        </w:r>
                        <w:proofErr w:type="spellEnd"/>
                        <w:r>
                          <w:rPr>
                            <w:rFonts w:ascii="Aparajita" w:hAnsi="Aparajita" w:cs="Aparajita"/>
                          </w:rPr>
                          <w:tab/>
                        </w:r>
                        <w:r>
                          <w:rPr>
                            <w:rFonts w:ascii="Aparajita" w:hAnsi="Aparajita" w:cs="Aparajita"/>
                          </w:rPr>
                          <w:tab/>
                        </w:r>
                        <w:r>
                          <w:rPr>
                            <w:rFonts w:ascii="Aparajita" w:hAnsi="Aparajita" w:cs="Aparajita"/>
                          </w:rPr>
                          <w:tab/>
                          <w:t>2 CREDITS/</w:t>
                        </w:r>
                        <w:proofErr w:type="spellStart"/>
                        <w:r>
                          <w:rPr>
                            <w:rFonts w:ascii="Aparajita" w:hAnsi="Aparajita" w:cs="Aparajita"/>
                          </w:rPr>
                          <w:t>Doctoriales</w:t>
                        </w:r>
                        <w:proofErr w:type="spellEnd"/>
                        <w:r>
                          <w:rPr>
                            <w:rFonts w:ascii="Aparajita" w:hAnsi="Aparajita" w:cs="Aparajita"/>
                          </w:rPr>
                          <w:t xml:space="preserve"> avec 6 Min</w:t>
                        </w:r>
                      </w:p>
                      <w:p w14:paraId="12CEF175" w14:textId="77777777" w:rsidR="000226DF" w:rsidRDefault="00000000">
                        <w:pPr>
                          <w:spacing w:after="0"/>
                          <w:rPr>
                            <w:rFonts w:ascii="Aparajita" w:hAnsi="Aparajita" w:cs="Aparajita"/>
                          </w:rPr>
                        </w:pPr>
                        <w:r>
                          <w:rPr>
                            <w:rFonts w:ascii="Aparajita" w:hAnsi="Aparajita" w:cs="Aparajita"/>
                          </w:rPr>
                          <w:t>Publications</w:t>
                        </w:r>
                        <w:r>
                          <w:rPr>
                            <w:rFonts w:ascii="Aparajita" w:hAnsi="Aparajita" w:cs="Aparajita"/>
                          </w:rPr>
                          <w:tab/>
                        </w:r>
                        <w:r>
                          <w:rPr>
                            <w:rFonts w:ascii="Aparajita" w:hAnsi="Aparajita" w:cs="Aparajita"/>
                          </w:rPr>
                          <w:tab/>
                        </w:r>
                        <w:r>
                          <w:rPr>
                            <w:rFonts w:ascii="Aparajita" w:hAnsi="Aparajita" w:cs="Aparajita"/>
                          </w:rPr>
                          <w:tab/>
                          <w:t>3 CREDITS/Publication avec 3 Min et 6 Max</w:t>
                        </w:r>
                      </w:p>
                      <w:p w14:paraId="38427C0E" w14:textId="77777777" w:rsidR="000226DF" w:rsidRDefault="00000000">
                        <w:pPr>
                          <w:spacing w:after="0"/>
                          <w:rPr>
                            <w:rFonts w:ascii="Aparajita" w:hAnsi="Aparajita" w:cs="Aparajita"/>
                          </w:rPr>
                        </w:pPr>
                        <w:r>
                          <w:rPr>
                            <w:rFonts w:ascii="Aparajita" w:hAnsi="Aparajita" w:cs="Aparajita"/>
                          </w:rPr>
                          <w:t>Colloques scientifiques</w:t>
                        </w:r>
                        <w:r>
                          <w:rPr>
                            <w:rFonts w:ascii="Aparajita" w:hAnsi="Aparajita" w:cs="Aparajita"/>
                          </w:rPr>
                          <w:tab/>
                        </w:r>
                        <w:r>
                          <w:rPr>
                            <w:rFonts w:ascii="Aparajita" w:hAnsi="Aparajita" w:cs="Aparajita"/>
                          </w:rPr>
                          <w:tab/>
                          <w:t>3 CREDITS/Publication avec 3 Min et 6 Max</w:t>
                        </w:r>
                      </w:p>
                    </w:txbxContent>
                  </v:textbox>
                </v:shape>
                <w10:anchorlock/>
              </v:group>
            </w:pict>
          </mc:Fallback>
        </mc:AlternateContent>
      </w:r>
    </w:p>
    <w:p w14:paraId="322D5A73" w14:textId="77777777" w:rsidR="000226DF" w:rsidRPr="00A54895" w:rsidRDefault="00000000">
      <w:pPr>
        <w:spacing w:line="360" w:lineRule="auto"/>
        <w:jc w:val="both"/>
        <w:rPr>
          <w:rFonts w:cs="Times New Roman"/>
          <w:szCs w:val="24"/>
        </w:rPr>
      </w:pPr>
      <w:r w:rsidRPr="00A54895">
        <w:rPr>
          <w:rFonts w:cs="Times New Roman"/>
          <w:szCs w:val="24"/>
        </w:rPr>
        <w:t>Figure 1 : Répartition des crédits sur l’ensemble du parcours doctoral</w:t>
      </w:r>
    </w:p>
    <w:p w14:paraId="3CB28393" w14:textId="77777777" w:rsidR="000226DF" w:rsidRPr="00A54895" w:rsidRDefault="00000000">
      <w:pPr>
        <w:pStyle w:val="Titre1"/>
        <w:numPr>
          <w:ilvl w:val="0"/>
          <w:numId w:val="1"/>
        </w:numPr>
        <w:spacing w:before="0" w:beforeAutospacing="0" w:after="240" w:afterAutospacing="0" w:line="276" w:lineRule="auto"/>
        <w:ind w:left="426" w:hanging="426"/>
        <w:rPr>
          <w:szCs w:val="36"/>
        </w:rPr>
      </w:pPr>
      <w:bookmarkStart w:id="16" w:name="_Toc132996792"/>
      <w:r w:rsidRPr="00A54895">
        <w:rPr>
          <w:szCs w:val="36"/>
        </w:rPr>
        <w:lastRenderedPageBreak/>
        <w:t>METHODOLOGIE DE L’AUTO-EVALUATION</w:t>
      </w:r>
      <w:bookmarkEnd w:id="16"/>
    </w:p>
    <w:p w14:paraId="25D70ACA" w14:textId="436663F2" w:rsidR="000226DF" w:rsidRPr="00A54895" w:rsidRDefault="00457982" w:rsidP="00457982">
      <w:pPr>
        <w:pStyle w:val="Titre2"/>
        <w:spacing w:after="240"/>
        <w:ind w:firstLine="450"/>
      </w:pPr>
      <w:bookmarkStart w:id="17" w:name="_Toc132996793"/>
      <w:r w:rsidRPr="00A54895">
        <w:t>3.1. Référentiel</w:t>
      </w:r>
      <w:bookmarkEnd w:id="17"/>
    </w:p>
    <w:p w14:paraId="560D72B1" w14:textId="53976FDF" w:rsidR="000226DF" w:rsidRPr="00A54895" w:rsidRDefault="00000000">
      <w:pPr>
        <w:spacing w:line="360" w:lineRule="auto"/>
        <w:jc w:val="both"/>
        <w:rPr>
          <w:rFonts w:cs="Times New Roman"/>
          <w:szCs w:val="24"/>
        </w:rPr>
      </w:pPr>
      <w:r w:rsidRPr="00A54895">
        <w:rPr>
          <w:rFonts w:cs="Times New Roman"/>
          <w:szCs w:val="24"/>
        </w:rPr>
        <w:t xml:space="preserve">Le référentiel comporte 4 </w:t>
      </w:r>
      <w:r w:rsidR="00457982" w:rsidRPr="00A54895">
        <w:rPr>
          <w:rFonts w:cs="Times New Roman"/>
          <w:szCs w:val="24"/>
        </w:rPr>
        <w:t>D</w:t>
      </w:r>
      <w:r w:rsidRPr="00A54895">
        <w:rPr>
          <w:rFonts w:cs="Times New Roman"/>
          <w:szCs w:val="24"/>
        </w:rPr>
        <w:t>omaines :</w:t>
      </w:r>
    </w:p>
    <w:p w14:paraId="09290622" w14:textId="77777777" w:rsidR="000226DF" w:rsidRPr="00A54895" w:rsidRDefault="00000000">
      <w:pPr>
        <w:pStyle w:val="Paragraphedeliste"/>
        <w:numPr>
          <w:ilvl w:val="0"/>
          <w:numId w:val="9"/>
        </w:numPr>
        <w:spacing w:after="0" w:line="360" w:lineRule="auto"/>
        <w:jc w:val="both"/>
        <w:rPr>
          <w:rFonts w:cs="Times New Roman"/>
          <w:szCs w:val="24"/>
        </w:rPr>
      </w:pPr>
      <w:r w:rsidRPr="00A54895">
        <w:rPr>
          <w:rFonts w:cs="Times New Roman"/>
          <w:szCs w:val="24"/>
        </w:rPr>
        <w:t>DOMAINE 1 : LA POLITIQUE ET LA CARACTÉRISATION DE LA FORMATION</w:t>
      </w:r>
    </w:p>
    <w:p w14:paraId="5AD8EC34" w14:textId="77777777" w:rsidR="000226DF" w:rsidRPr="00A54895" w:rsidRDefault="00000000">
      <w:pPr>
        <w:pStyle w:val="Paragraphedeliste"/>
        <w:numPr>
          <w:ilvl w:val="0"/>
          <w:numId w:val="9"/>
        </w:numPr>
        <w:spacing w:after="0" w:line="360" w:lineRule="auto"/>
        <w:jc w:val="both"/>
        <w:rPr>
          <w:rFonts w:cs="Times New Roman"/>
          <w:szCs w:val="24"/>
        </w:rPr>
      </w:pPr>
      <w:r w:rsidRPr="00A54895">
        <w:rPr>
          <w:rFonts w:cs="Times New Roman"/>
          <w:szCs w:val="24"/>
        </w:rPr>
        <w:t>DOMAINE 2 : L’ORGANISATION PÉDAGOGIQUE DE LA FORMATION</w:t>
      </w:r>
    </w:p>
    <w:p w14:paraId="72FBFE4A" w14:textId="77777777" w:rsidR="000226DF" w:rsidRPr="00A54895" w:rsidRDefault="00000000">
      <w:pPr>
        <w:pStyle w:val="Paragraphedeliste"/>
        <w:numPr>
          <w:ilvl w:val="0"/>
          <w:numId w:val="9"/>
        </w:numPr>
        <w:spacing w:after="0" w:line="360" w:lineRule="auto"/>
        <w:jc w:val="both"/>
        <w:rPr>
          <w:rFonts w:cs="Times New Roman"/>
          <w:szCs w:val="24"/>
        </w:rPr>
      </w:pPr>
      <w:r w:rsidRPr="00A54895">
        <w:rPr>
          <w:rFonts w:cs="Times New Roman"/>
          <w:szCs w:val="24"/>
        </w:rPr>
        <w:t>DOMAINE 3 : L’ATTRACTIVITÉ, LA PERFORMANCE ET LA PERTINENCE DE LA FORMATION</w:t>
      </w:r>
    </w:p>
    <w:p w14:paraId="2AF79321" w14:textId="77777777" w:rsidR="000226DF" w:rsidRPr="00A54895" w:rsidRDefault="00000000">
      <w:pPr>
        <w:pStyle w:val="Paragraphedeliste"/>
        <w:numPr>
          <w:ilvl w:val="0"/>
          <w:numId w:val="9"/>
        </w:numPr>
        <w:spacing w:after="0" w:line="360" w:lineRule="auto"/>
        <w:jc w:val="both"/>
        <w:rPr>
          <w:rFonts w:cs="Times New Roman"/>
          <w:szCs w:val="24"/>
        </w:rPr>
      </w:pPr>
      <w:r w:rsidRPr="00A54895">
        <w:rPr>
          <w:rFonts w:cs="Times New Roman"/>
          <w:szCs w:val="24"/>
        </w:rPr>
        <w:t>DOMAINE 4 : LE PILOTAGE ET L’AMÉLIORATION CONTINUE DE LA FORMATION</w:t>
      </w:r>
    </w:p>
    <w:p w14:paraId="12585DA9" w14:textId="4AE975B6" w:rsidR="000226DF" w:rsidRPr="00A54895" w:rsidRDefault="00000000">
      <w:pPr>
        <w:spacing w:after="0" w:line="360" w:lineRule="auto"/>
        <w:jc w:val="both"/>
        <w:rPr>
          <w:rFonts w:cs="Times New Roman"/>
          <w:szCs w:val="24"/>
        </w:rPr>
      </w:pPr>
      <w:r w:rsidRPr="00A54895">
        <w:rPr>
          <w:rFonts w:cs="Times New Roman"/>
          <w:szCs w:val="24"/>
        </w:rPr>
        <w:t xml:space="preserve">Chaque domaine </w:t>
      </w:r>
      <w:r w:rsidR="00DD40D6" w:rsidRPr="00A54895">
        <w:rPr>
          <w:rFonts w:cs="Times New Roman"/>
          <w:szCs w:val="24"/>
        </w:rPr>
        <w:t>comporte des</w:t>
      </w:r>
      <w:r w:rsidRPr="00A54895">
        <w:rPr>
          <w:rFonts w:cs="Times New Roman"/>
          <w:szCs w:val="24"/>
        </w:rPr>
        <w:t xml:space="preserve"> références. Ces références sont éclatées en critères sous l’aspect de questionnaires. Ce questionnaire a été adressé à l’administration du Centre, aux enseignants ainsi qu’aux étudiants en cours de formation. Ainsi, nous avons élaboré une macro Excel à partir de laquelle, un score est accordé au regard du niveau de satisfaction des critères. Un comité d’autoévaluation a été mis en place et a été chargé d’administrer ce questionnaire. Ainsi, plusieurs réunions ont été organisées.</w:t>
      </w:r>
    </w:p>
    <w:p w14:paraId="48E21E7C" w14:textId="77777777" w:rsidR="000226DF" w:rsidRPr="00A54895" w:rsidRDefault="00000000">
      <w:pPr>
        <w:pStyle w:val="Paragraphedeliste"/>
        <w:numPr>
          <w:ilvl w:val="0"/>
          <w:numId w:val="10"/>
        </w:numPr>
        <w:spacing w:after="0" w:line="360" w:lineRule="auto"/>
        <w:jc w:val="both"/>
        <w:rPr>
          <w:rFonts w:cs="Times New Roman"/>
          <w:szCs w:val="24"/>
        </w:rPr>
      </w:pPr>
      <w:r w:rsidRPr="00A54895">
        <w:rPr>
          <w:rFonts w:cs="Times New Roman"/>
          <w:szCs w:val="24"/>
        </w:rPr>
        <w:t>Réunion d’appropriation du référentiel du HCRES (justificatifs liste de présence et PV de réunion)</w:t>
      </w:r>
    </w:p>
    <w:p w14:paraId="1DE6297C" w14:textId="77777777" w:rsidR="000226DF" w:rsidRPr="00A54895" w:rsidRDefault="00000000">
      <w:pPr>
        <w:pStyle w:val="Paragraphedeliste"/>
        <w:numPr>
          <w:ilvl w:val="0"/>
          <w:numId w:val="10"/>
        </w:numPr>
        <w:spacing w:after="0" w:line="360" w:lineRule="auto"/>
        <w:jc w:val="both"/>
        <w:rPr>
          <w:rFonts w:cs="Times New Roman"/>
          <w:szCs w:val="24"/>
        </w:rPr>
      </w:pPr>
      <w:r w:rsidRPr="00A54895">
        <w:rPr>
          <w:rFonts w:cs="Times New Roman"/>
          <w:szCs w:val="24"/>
        </w:rPr>
        <w:t>Réunion de validation de la macro Excel (justificatifs)</w:t>
      </w:r>
    </w:p>
    <w:p w14:paraId="5F8C1E91" w14:textId="77777777" w:rsidR="000226DF" w:rsidRPr="00A54895" w:rsidRDefault="00000000">
      <w:pPr>
        <w:pStyle w:val="Paragraphedeliste"/>
        <w:numPr>
          <w:ilvl w:val="0"/>
          <w:numId w:val="10"/>
        </w:numPr>
        <w:spacing w:after="0" w:line="360" w:lineRule="auto"/>
        <w:jc w:val="both"/>
        <w:rPr>
          <w:rFonts w:cs="Times New Roman"/>
          <w:szCs w:val="24"/>
        </w:rPr>
      </w:pPr>
      <w:r w:rsidRPr="00A54895">
        <w:rPr>
          <w:rFonts w:cs="Times New Roman"/>
          <w:szCs w:val="24"/>
        </w:rPr>
        <w:t>Réunion de revue partielle de collecte des preuves (justificatifs)</w:t>
      </w:r>
    </w:p>
    <w:p w14:paraId="7A5F3D35" w14:textId="77777777" w:rsidR="000226DF" w:rsidRPr="00A54895" w:rsidRDefault="00000000">
      <w:pPr>
        <w:pStyle w:val="Paragraphedeliste"/>
        <w:numPr>
          <w:ilvl w:val="0"/>
          <w:numId w:val="10"/>
        </w:numPr>
        <w:spacing w:after="0" w:line="360" w:lineRule="auto"/>
        <w:jc w:val="both"/>
        <w:rPr>
          <w:rFonts w:cs="Times New Roman"/>
          <w:szCs w:val="24"/>
        </w:rPr>
      </w:pPr>
      <w:r w:rsidRPr="00A54895">
        <w:rPr>
          <w:rFonts w:cs="Times New Roman"/>
          <w:szCs w:val="24"/>
        </w:rPr>
        <w:t>Réunion finale de collecte des preuves (justificatifs)</w:t>
      </w:r>
    </w:p>
    <w:p w14:paraId="3B5166FE" w14:textId="77777777" w:rsidR="000226DF" w:rsidRPr="00A54895" w:rsidRDefault="00000000" w:rsidP="00E243A8">
      <w:pPr>
        <w:pStyle w:val="Paragraphedeliste"/>
        <w:numPr>
          <w:ilvl w:val="0"/>
          <w:numId w:val="10"/>
        </w:numPr>
        <w:spacing w:after="0" w:line="360" w:lineRule="auto"/>
        <w:ind w:left="0" w:firstLine="0"/>
        <w:jc w:val="both"/>
        <w:rPr>
          <w:rFonts w:cs="Times New Roman"/>
          <w:szCs w:val="24"/>
        </w:rPr>
      </w:pPr>
      <w:r w:rsidRPr="00A54895">
        <w:rPr>
          <w:rFonts w:cs="Times New Roman"/>
          <w:szCs w:val="24"/>
        </w:rPr>
        <w:t>Réunion préparation de la rédaction du rapport d’autoévaluation(justificatifs)</w:t>
      </w:r>
    </w:p>
    <w:p w14:paraId="4B3B60A9" w14:textId="77777777" w:rsidR="000226DF" w:rsidRPr="00A54895" w:rsidRDefault="00000000" w:rsidP="00E243A8">
      <w:pPr>
        <w:pStyle w:val="Paragraphedeliste"/>
        <w:numPr>
          <w:ilvl w:val="0"/>
          <w:numId w:val="10"/>
        </w:numPr>
        <w:spacing w:after="0" w:line="360" w:lineRule="auto"/>
        <w:ind w:left="0" w:firstLine="0"/>
        <w:jc w:val="both"/>
        <w:rPr>
          <w:rFonts w:cs="Times New Roman"/>
          <w:szCs w:val="24"/>
        </w:rPr>
      </w:pPr>
      <w:r w:rsidRPr="00A54895">
        <w:rPr>
          <w:rFonts w:cs="Times New Roman"/>
          <w:szCs w:val="24"/>
        </w:rPr>
        <w:t>Réunion de validation du rapport d’autoévaluation(justificatifs)</w:t>
      </w:r>
    </w:p>
    <w:p w14:paraId="3E4A52FF" w14:textId="77777777" w:rsidR="000226DF" w:rsidRPr="00A54895" w:rsidRDefault="00000000" w:rsidP="00E243A8">
      <w:pPr>
        <w:pStyle w:val="Paragraphedeliste"/>
        <w:numPr>
          <w:ilvl w:val="0"/>
          <w:numId w:val="10"/>
        </w:numPr>
        <w:spacing w:after="0" w:line="360" w:lineRule="auto"/>
        <w:ind w:left="0" w:firstLine="0"/>
        <w:jc w:val="both"/>
        <w:rPr>
          <w:rFonts w:cs="Times New Roman"/>
          <w:szCs w:val="24"/>
        </w:rPr>
      </w:pPr>
      <w:r w:rsidRPr="00A54895">
        <w:rPr>
          <w:rFonts w:cs="Times New Roman"/>
          <w:szCs w:val="24"/>
        </w:rPr>
        <w:t>Réunion de préparation d’envoi de dossier d’autoévaluation(justificatifs)</w:t>
      </w:r>
    </w:p>
    <w:p w14:paraId="306AC19D" w14:textId="62CC337F" w:rsidR="000226DF" w:rsidRPr="00A54895" w:rsidRDefault="00457982" w:rsidP="00457982">
      <w:pPr>
        <w:pStyle w:val="Titre2"/>
        <w:spacing w:after="240"/>
        <w:ind w:firstLine="450"/>
      </w:pPr>
      <w:bookmarkStart w:id="18" w:name="_Toc132996794"/>
      <w:r w:rsidRPr="00A54895">
        <w:t>3.2. Méthode d’établissement du score</w:t>
      </w:r>
      <w:bookmarkEnd w:id="18"/>
    </w:p>
    <w:p w14:paraId="59CCA9EF" w14:textId="77777777" w:rsidR="000226DF" w:rsidRPr="00A54895" w:rsidRDefault="00000000">
      <w:pPr>
        <w:spacing w:line="360" w:lineRule="auto"/>
        <w:jc w:val="both"/>
        <w:rPr>
          <w:rFonts w:cs="Times New Roman"/>
          <w:szCs w:val="24"/>
        </w:rPr>
      </w:pPr>
      <w:r w:rsidRPr="00A54895">
        <w:rPr>
          <w:rFonts w:cs="Times New Roman"/>
          <w:szCs w:val="24"/>
        </w:rPr>
        <w:t xml:space="preserve">Les modalités d'appréciation de la preuve d’un critère donné sont codifiées de 0 à 3 avec une pondération plus importante en cas de présence de preuves. Ainsi : </w:t>
      </w:r>
    </w:p>
    <w:p w14:paraId="5A69FC1E" w14:textId="77777777" w:rsidR="000226DF" w:rsidRPr="00A54895" w:rsidRDefault="00000000">
      <w:pPr>
        <w:pStyle w:val="Paragraphedeliste"/>
        <w:numPr>
          <w:ilvl w:val="0"/>
          <w:numId w:val="11"/>
        </w:numPr>
        <w:spacing w:line="360" w:lineRule="auto"/>
        <w:jc w:val="both"/>
        <w:rPr>
          <w:rFonts w:cs="Times New Roman"/>
          <w:szCs w:val="24"/>
        </w:rPr>
      </w:pPr>
      <w:r w:rsidRPr="00A54895">
        <w:rPr>
          <w:rFonts w:cs="Times New Roman"/>
          <w:szCs w:val="24"/>
        </w:rPr>
        <w:t>Non réalisé = 0</w:t>
      </w:r>
    </w:p>
    <w:p w14:paraId="51753C51" w14:textId="77777777" w:rsidR="000226DF" w:rsidRPr="00A54895" w:rsidRDefault="00000000">
      <w:pPr>
        <w:pStyle w:val="Paragraphedeliste"/>
        <w:numPr>
          <w:ilvl w:val="0"/>
          <w:numId w:val="11"/>
        </w:numPr>
        <w:spacing w:line="360" w:lineRule="auto"/>
        <w:jc w:val="both"/>
        <w:rPr>
          <w:rFonts w:cs="Times New Roman"/>
          <w:szCs w:val="24"/>
        </w:rPr>
      </w:pPr>
      <w:r w:rsidRPr="00A54895">
        <w:rPr>
          <w:rFonts w:cs="Times New Roman"/>
          <w:szCs w:val="24"/>
        </w:rPr>
        <w:t>Non formalisé + preuves = 1</w:t>
      </w:r>
    </w:p>
    <w:p w14:paraId="28C3FF76" w14:textId="77777777" w:rsidR="000226DF" w:rsidRPr="00A54895" w:rsidRDefault="00000000">
      <w:pPr>
        <w:pStyle w:val="Paragraphedeliste"/>
        <w:numPr>
          <w:ilvl w:val="0"/>
          <w:numId w:val="11"/>
        </w:numPr>
        <w:spacing w:line="360" w:lineRule="auto"/>
        <w:jc w:val="both"/>
        <w:rPr>
          <w:rFonts w:cs="Times New Roman"/>
          <w:szCs w:val="24"/>
        </w:rPr>
      </w:pPr>
      <w:r w:rsidRPr="00A54895">
        <w:rPr>
          <w:rFonts w:cs="Times New Roman"/>
          <w:szCs w:val="24"/>
        </w:rPr>
        <w:t>Formalisé sans preuves = 2</w:t>
      </w:r>
    </w:p>
    <w:p w14:paraId="4A2E79A8" w14:textId="77777777" w:rsidR="000226DF" w:rsidRPr="00A54895" w:rsidRDefault="00000000">
      <w:pPr>
        <w:pStyle w:val="Paragraphedeliste"/>
        <w:numPr>
          <w:ilvl w:val="0"/>
          <w:numId w:val="11"/>
        </w:numPr>
        <w:spacing w:line="360" w:lineRule="auto"/>
        <w:jc w:val="both"/>
        <w:rPr>
          <w:rFonts w:cs="Times New Roman"/>
          <w:szCs w:val="24"/>
        </w:rPr>
      </w:pPr>
      <w:r w:rsidRPr="00A54895">
        <w:rPr>
          <w:rFonts w:cs="Times New Roman"/>
          <w:szCs w:val="24"/>
        </w:rPr>
        <w:t>Formalisé + preuves = 3</w:t>
      </w:r>
    </w:p>
    <w:p w14:paraId="08EF12F9" w14:textId="77777777" w:rsidR="000226DF" w:rsidRPr="00A54895" w:rsidRDefault="00000000" w:rsidP="008C6472">
      <w:pPr>
        <w:spacing w:after="0" w:line="360" w:lineRule="auto"/>
        <w:jc w:val="both"/>
        <w:rPr>
          <w:rFonts w:cs="Times New Roman"/>
          <w:szCs w:val="24"/>
        </w:rPr>
      </w:pPr>
      <w:r w:rsidRPr="00A54895">
        <w:rPr>
          <w:rFonts w:cs="Times New Roman"/>
          <w:szCs w:val="24"/>
        </w:rPr>
        <w:lastRenderedPageBreak/>
        <w:t xml:space="preserve">L’élément de preuve s’apprécie par son existence effective, sa pertinence et la connaissance de son existence par le personnel. </w:t>
      </w:r>
    </w:p>
    <w:p w14:paraId="27FF8F2F" w14:textId="77777777" w:rsidR="000226DF" w:rsidRPr="00A54895" w:rsidRDefault="00000000">
      <w:pPr>
        <w:spacing w:line="360" w:lineRule="auto"/>
        <w:jc w:val="both"/>
        <w:rPr>
          <w:rFonts w:cs="Times New Roman"/>
          <w:szCs w:val="24"/>
        </w:rPr>
      </w:pPr>
      <w:r w:rsidRPr="00A54895">
        <w:rPr>
          <w:rFonts w:cs="Times New Roman"/>
          <w:szCs w:val="24"/>
        </w:rPr>
        <w:t>Le score retenu pour une question est le score le plus proche de la moyenne des scores enregistrés à ladite question.</w:t>
      </w:r>
    </w:p>
    <w:p w14:paraId="6D63243A" w14:textId="77777777" w:rsidR="000226DF" w:rsidRPr="00A54895" w:rsidRDefault="00000000">
      <w:pPr>
        <w:pStyle w:val="Titre1"/>
        <w:numPr>
          <w:ilvl w:val="0"/>
          <w:numId w:val="1"/>
        </w:numPr>
        <w:spacing w:before="0" w:beforeAutospacing="0" w:after="240" w:afterAutospacing="0" w:line="276" w:lineRule="auto"/>
        <w:ind w:left="426" w:hanging="426"/>
        <w:rPr>
          <w:szCs w:val="36"/>
        </w:rPr>
      </w:pPr>
      <w:bookmarkStart w:id="19" w:name="_Toc132996795"/>
      <w:r w:rsidRPr="00A54895">
        <w:rPr>
          <w:szCs w:val="36"/>
        </w:rPr>
        <w:t>PRESENTATION DES RESULTATS PAR CHAMP</w:t>
      </w:r>
      <w:bookmarkEnd w:id="19"/>
    </w:p>
    <w:p w14:paraId="74008419" w14:textId="550C87DA" w:rsidR="000226DF" w:rsidRPr="00A54895" w:rsidRDefault="00457982" w:rsidP="00457982">
      <w:pPr>
        <w:pStyle w:val="Titre2"/>
        <w:spacing w:after="240"/>
        <w:ind w:firstLine="450"/>
      </w:pPr>
      <w:bookmarkStart w:id="20" w:name="_Toc132996796"/>
      <w:r w:rsidRPr="00A54895">
        <w:t>4.1. Score de l’établissement sur l’offre de formation évaluée</w:t>
      </w:r>
      <w:bookmarkEnd w:id="20"/>
    </w:p>
    <w:p w14:paraId="15890F6D" w14:textId="36C7A371" w:rsidR="000226DF" w:rsidRPr="00A54895" w:rsidRDefault="00000000">
      <w:pPr>
        <w:spacing w:line="360" w:lineRule="auto"/>
        <w:jc w:val="both"/>
        <w:rPr>
          <w:rFonts w:cs="Times New Roman"/>
          <w:b/>
          <w:bCs/>
          <w:szCs w:val="24"/>
        </w:rPr>
      </w:pPr>
      <w:r w:rsidRPr="00A54895">
        <w:rPr>
          <w:rFonts w:cs="Times New Roman"/>
          <w:szCs w:val="24"/>
        </w:rPr>
        <w:t xml:space="preserve">L’évaluation de l’offre de formation en présentielle des formations doctorales a donné un score total de </w:t>
      </w:r>
      <w:r w:rsidRPr="00A54895">
        <w:rPr>
          <w:rFonts w:cs="Times New Roman"/>
          <w:b/>
          <w:bCs/>
          <w:szCs w:val="24"/>
        </w:rPr>
        <w:t>113</w:t>
      </w:r>
      <w:r w:rsidRPr="00A54895">
        <w:rPr>
          <w:rFonts w:cs="Times New Roman"/>
          <w:szCs w:val="24"/>
        </w:rPr>
        <w:t xml:space="preserve"> points sur </w:t>
      </w:r>
      <w:r w:rsidRPr="00A54895">
        <w:rPr>
          <w:rFonts w:cs="Times New Roman"/>
          <w:b/>
          <w:bCs/>
          <w:szCs w:val="24"/>
        </w:rPr>
        <w:t>135 possible</w:t>
      </w:r>
      <w:r w:rsidRPr="00A54895">
        <w:rPr>
          <w:rFonts w:cs="Times New Roman"/>
          <w:szCs w:val="24"/>
        </w:rPr>
        <w:t xml:space="preserve">, soit un pourcentage de </w:t>
      </w:r>
      <w:r w:rsidRPr="00A54895">
        <w:rPr>
          <w:rFonts w:cs="Times New Roman"/>
          <w:b/>
          <w:bCs/>
          <w:szCs w:val="24"/>
        </w:rPr>
        <w:t>84 %</w:t>
      </w:r>
      <w:r w:rsidRPr="00A54895">
        <w:rPr>
          <w:rFonts w:cs="Times New Roman"/>
          <w:szCs w:val="24"/>
        </w:rPr>
        <w:t>. Ce score est réparti comme l’indique le Tableau 4 conformément aux résultats de</w:t>
      </w:r>
      <w:r w:rsidRPr="00A54895">
        <w:rPr>
          <w:rFonts w:cs="Times New Roman"/>
          <w:b/>
          <w:bCs/>
          <w:szCs w:val="24"/>
        </w:rPr>
        <w:t xml:space="preserve"> </w:t>
      </w:r>
      <w:r w:rsidRPr="00A54895">
        <w:rPr>
          <w:rFonts w:cs="Times New Roman"/>
          <w:szCs w:val="24"/>
        </w:rPr>
        <w:t>la macro Excel.</w:t>
      </w:r>
      <w:r w:rsidRPr="00A54895">
        <w:rPr>
          <w:rFonts w:cs="Times New Roman"/>
          <w:b/>
          <w:bCs/>
          <w:szCs w:val="24"/>
        </w:rPr>
        <w:t xml:space="preserve"> </w:t>
      </w:r>
    </w:p>
    <w:p w14:paraId="0B81F2D2" w14:textId="77777777" w:rsidR="000226DF" w:rsidRPr="00A54895" w:rsidRDefault="00000000">
      <w:pPr>
        <w:spacing w:after="0" w:line="360" w:lineRule="auto"/>
        <w:rPr>
          <w:rFonts w:cs="Times New Roman"/>
          <w:szCs w:val="24"/>
        </w:rPr>
      </w:pPr>
      <w:r w:rsidRPr="00A54895">
        <w:rPr>
          <w:rFonts w:cs="Times New Roman"/>
          <w:b/>
          <w:bCs/>
          <w:szCs w:val="24"/>
        </w:rPr>
        <w:t>Tableau 4</w:t>
      </w:r>
      <w:r w:rsidRPr="00A54895">
        <w:rPr>
          <w:rFonts w:cs="Times New Roman"/>
          <w:szCs w:val="24"/>
        </w:rPr>
        <w:t> : Bilan des scores obtenus après l’autoévaluation de l’offre Master Ingénierie de la valorisation des déchets.</w:t>
      </w:r>
    </w:p>
    <w:tbl>
      <w:tblPr>
        <w:tblW w:w="5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4111"/>
        <w:gridCol w:w="1211"/>
        <w:gridCol w:w="1395"/>
        <w:gridCol w:w="964"/>
      </w:tblGrid>
      <w:tr w:rsidR="00DA51E3" w:rsidRPr="00A54895" w14:paraId="5A544C4C" w14:textId="77777777" w:rsidTr="00DA51E3">
        <w:trPr>
          <w:cantSplit/>
          <w:trHeight w:val="690"/>
        </w:trPr>
        <w:tc>
          <w:tcPr>
            <w:tcW w:w="998" w:type="pct"/>
            <w:shd w:val="clear" w:color="auto" w:fill="EDEDED" w:themeFill="accent3" w:themeFillTint="33"/>
            <w:noWrap/>
            <w:vAlign w:val="center"/>
          </w:tcPr>
          <w:p w14:paraId="5EA9B91F" w14:textId="77777777" w:rsidR="00DA51E3" w:rsidRPr="00A54895" w:rsidRDefault="00DA51E3" w:rsidP="00327010">
            <w:pPr>
              <w:spacing w:after="0" w:line="240" w:lineRule="auto"/>
              <w:jc w:val="center"/>
              <w:rPr>
                <w:rFonts w:eastAsia="Times New Roman" w:cs="Times New Roman"/>
                <w:b/>
                <w:bCs/>
                <w:szCs w:val="24"/>
                <w:lang w:eastAsia="fr-FR"/>
              </w:rPr>
            </w:pPr>
            <w:r w:rsidRPr="00A54895">
              <w:rPr>
                <w:rFonts w:eastAsia="Times New Roman" w:cs="Times New Roman"/>
                <w:b/>
                <w:bCs/>
                <w:szCs w:val="24"/>
                <w:lang w:eastAsia="fr-FR"/>
              </w:rPr>
              <w:t>DOMAINES</w:t>
            </w:r>
          </w:p>
        </w:tc>
        <w:tc>
          <w:tcPr>
            <w:tcW w:w="2142" w:type="pct"/>
            <w:shd w:val="clear" w:color="auto" w:fill="EDEDED" w:themeFill="accent3" w:themeFillTint="33"/>
            <w:vAlign w:val="center"/>
          </w:tcPr>
          <w:p w14:paraId="302FBBE5" w14:textId="77777777" w:rsidR="00DA51E3" w:rsidRPr="00A54895" w:rsidRDefault="00DA51E3" w:rsidP="00327010">
            <w:pPr>
              <w:spacing w:after="0" w:line="240" w:lineRule="auto"/>
              <w:jc w:val="center"/>
              <w:rPr>
                <w:rFonts w:eastAsia="Times New Roman" w:cs="Times New Roman"/>
                <w:b/>
                <w:bCs/>
                <w:szCs w:val="24"/>
                <w:lang w:eastAsia="fr-FR"/>
              </w:rPr>
            </w:pPr>
            <w:r w:rsidRPr="00A54895">
              <w:rPr>
                <w:rFonts w:eastAsia="Times New Roman" w:cs="Times New Roman"/>
                <w:b/>
                <w:bCs/>
                <w:szCs w:val="24"/>
                <w:lang w:eastAsia="fr-FR"/>
              </w:rPr>
              <w:t>REFERENCES</w:t>
            </w:r>
          </w:p>
        </w:tc>
        <w:tc>
          <w:tcPr>
            <w:tcW w:w="631" w:type="pct"/>
            <w:shd w:val="clear" w:color="auto" w:fill="EDEDED" w:themeFill="accent3" w:themeFillTint="33"/>
            <w:vAlign w:val="center"/>
          </w:tcPr>
          <w:p w14:paraId="32480DAB" w14:textId="77777777" w:rsidR="00DA51E3" w:rsidRPr="00A54895" w:rsidRDefault="00DA51E3" w:rsidP="00327010">
            <w:pPr>
              <w:spacing w:after="0" w:line="240" w:lineRule="auto"/>
              <w:jc w:val="center"/>
              <w:rPr>
                <w:rFonts w:eastAsia="Times New Roman" w:cs="Times New Roman"/>
                <w:b/>
                <w:bCs/>
                <w:szCs w:val="24"/>
                <w:lang w:eastAsia="fr-FR"/>
              </w:rPr>
            </w:pPr>
            <w:r w:rsidRPr="00A54895">
              <w:rPr>
                <w:rFonts w:eastAsia="Times New Roman" w:cs="Times New Roman"/>
                <w:b/>
                <w:bCs/>
                <w:szCs w:val="24"/>
                <w:lang w:eastAsia="fr-FR"/>
              </w:rPr>
              <w:t>SCORE OBTENU</w:t>
            </w:r>
          </w:p>
        </w:tc>
        <w:tc>
          <w:tcPr>
            <w:tcW w:w="727" w:type="pct"/>
            <w:shd w:val="clear" w:color="auto" w:fill="EDEDED" w:themeFill="accent3" w:themeFillTint="33"/>
            <w:vAlign w:val="center"/>
          </w:tcPr>
          <w:p w14:paraId="11412BEC" w14:textId="77777777" w:rsidR="00DA51E3" w:rsidRPr="00A54895" w:rsidRDefault="00DA51E3" w:rsidP="00327010">
            <w:pPr>
              <w:spacing w:after="0" w:line="240" w:lineRule="auto"/>
              <w:jc w:val="center"/>
              <w:rPr>
                <w:rFonts w:eastAsia="Times New Roman" w:cs="Times New Roman"/>
                <w:b/>
                <w:bCs/>
                <w:szCs w:val="24"/>
                <w:lang w:eastAsia="fr-FR"/>
              </w:rPr>
            </w:pPr>
            <w:r w:rsidRPr="00A54895">
              <w:rPr>
                <w:rFonts w:eastAsia="Times New Roman" w:cs="Times New Roman"/>
                <w:b/>
                <w:bCs/>
                <w:szCs w:val="24"/>
                <w:lang w:eastAsia="fr-FR"/>
              </w:rPr>
              <w:t>SCORE MAXIMUM</w:t>
            </w:r>
          </w:p>
        </w:tc>
        <w:tc>
          <w:tcPr>
            <w:tcW w:w="503" w:type="pct"/>
            <w:shd w:val="clear" w:color="auto" w:fill="EDEDED" w:themeFill="accent3" w:themeFillTint="33"/>
            <w:vAlign w:val="center"/>
          </w:tcPr>
          <w:p w14:paraId="0C3EA533" w14:textId="77777777" w:rsidR="00DA51E3" w:rsidRPr="00A54895" w:rsidRDefault="00DA51E3" w:rsidP="00327010">
            <w:pPr>
              <w:spacing w:after="0" w:line="240" w:lineRule="auto"/>
              <w:jc w:val="center"/>
              <w:rPr>
                <w:rFonts w:eastAsia="Times New Roman" w:cs="Times New Roman"/>
                <w:b/>
                <w:bCs/>
                <w:szCs w:val="24"/>
                <w:lang w:eastAsia="fr-FR"/>
              </w:rPr>
            </w:pPr>
            <w:r w:rsidRPr="00A54895">
              <w:rPr>
                <w:rFonts w:eastAsia="Times New Roman" w:cs="Times New Roman"/>
                <w:b/>
                <w:bCs/>
                <w:szCs w:val="24"/>
                <w:lang w:eastAsia="fr-FR"/>
              </w:rPr>
              <w:t>%</w:t>
            </w:r>
          </w:p>
        </w:tc>
      </w:tr>
      <w:tr w:rsidR="00DA51E3" w:rsidRPr="00A54895" w14:paraId="4C07BA3B" w14:textId="77777777" w:rsidTr="00DA51E3">
        <w:trPr>
          <w:cantSplit/>
          <w:trHeight w:val="638"/>
        </w:trPr>
        <w:tc>
          <w:tcPr>
            <w:tcW w:w="998" w:type="pct"/>
            <w:vMerge w:val="restart"/>
            <w:shd w:val="clear" w:color="auto" w:fill="FFF2CC" w:themeFill="accent4" w:themeFillTint="33"/>
            <w:noWrap/>
            <w:textDirection w:val="btLr"/>
            <w:vAlign w:val="center"/>
          </w:tcPr>
          <w:p w14:paraId="6EFFF758" w14:textId="77777777" w:rsidR="00DA51E3" w:rsidRPr="00A54895" w:rsidRDefault="00DA51E3" w:rsidP="00327010">
            <w:pPr>
              <w:spacing w:after="0" w:line="240" w:lineRule="auto"/>
              <w:ind w:left="113" w:right="113"/>
              <w:jc w:val="center"/>
              <w:rPr>
                <w:rFonts w:eastAsia="Times New Roman" w:cs="Times New Roman"/>
                <w:b/>
                <w:bCs/>
                <w:sz w:val="20"/>
                <w:szCs w:val="20"/>
                <w:lang w:eastAsia="fr-FR"/>
              </w:rPr>
            </w:pPr>
            <w:r w:rsidRPr="00A54895">
              <w:rPr>
                <w:rFonts w:eastAsia="Times New Roman" w:cs="Times New Roman"/>
                <w:b/>
                <w:bCs/>
                <w:sz w:val="20"/>
                <w:szCs w:val="20"/>
                <w:lang w:eastAsia="fr-FR"/>
              </w:rPr>
              <w:t xml:space="preserve"> 1 : LA POLITIQUE DU DOCTORAT </w:t>
            </w:r>
          </w:p>
        </w:tc>
        <w:tc>
          <w:tcPr>
            <w:tcW w:w="2142" w:type="pct"/>
            <w:shd w:val="clear" w:color="auto" w:fill="auto"/>
            <w:vAlign w:val="center"/>
          </w:tcPr>
          <w:p w14:paraId="6CC0CED9"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1 : Le positionnement du doctorat est cohérent avec celui de l’établissement et sa stratégie</w:t>
            </w:r>
          </w:p>
        </w:tc>
        <w:tc>
          <w:tcPr>
            <w:tcW w:w="631" w:type="pct"/>
            <w:shd w:val="clear" w:color="auto" w:fill="auto"/>
            <w:vAlign w:val="center"/>
          </w:tcPr>
          <w:p w14:paraId="3BCC399E"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15</w:t>
            </w:r>
          </w:p>
        </w:tc>
        <w:tc>
          <w:tcPr>
            <w:tcW w:w="727" w:type="pct"/>
            <w:shd w:val="clear" w:color="auto" w:fill="auto"/>
            <w:vAlign w:val="center"/>
          </w:tcPr>
          <w:p w14:paraId="24CB33B3"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15</w:t>
            </w:r>
          </w:p>
        </w:tc>
        <w:tc>
          <w:tcPr>
            <w:tcW w:w="503" w:type="pct"/>
            <w:shd w:val="clear" w:color="auto" w:fill="auto"/>
            <w:vAlign w:val="center"/>
          </w:tcPr>
          <w:p w14:paraId="228B1094"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100%</w:t>
            </w:r>
          </w:p>
        </w:tc>
      </w:tr>
      <w:tr w:rsidR="00DA51E3" w:rsidRPr="00A54895" w14:paraId="0785C9FD" w14:textId="77777777" w:rsidTr="00DA51E3">
        <w:trPr>
          <w:cantSplit/>
          <w:trHeight w:val="980"/>
        </w:trPr>
        <w:tc>
          <w:tcPr>
            <w:tcW w:w="998" w:type="pct"/>
            <w:vMerge/>
            <w:shd w:val="clear" w:color="auto" w:fill="FFF2CC" w:themeFill="accent4" w:themeFillTint="33"/>
            <w:vAlign w:val="center"/>
          </w:tcPr>
          <w:p w14:paraId="5F8059AD"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59FD1F6F"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2 : L’organisation du doctorat est cohérente avec celle de l’établissement et représente une valeur ajoutée pour ses partenariats</w:t>
            </w:r>
          </w:p>
        </w:tc>
        <w:tc>
          <w:tcPr>
            <w:tcW w:w="631" w:type="pct"/>
            <w:shd w:val="clear" w:color="auto" w:fill="auto"/>
            <w:vAlign w:val="center"/>
          </w:tcPr>
          <w:p w14:paraId="5EABBA24"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9</w:t>
            </w:r>
          </w:p>
        </w:tc>
        <w:tc>
          <w:tcPr>
            <w:tcW w:w="727" w:type="pct"/>
            <w:shd w:val="clear" w:color="auto" w:fill="auto"/>
            <w:vAlign w:val="center"/>
          </w:tcPr>
          <w:p w14:paraId="7D10E897"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9</w:t>
            </w:r>
          </w:p>
        </w:tc>
        <w:tc>
          <w:tcPr>
            <w:tcW w:w="503" w:type="pct"/>
            <w:shd w:val="clear" w:color="auto" w:fill="auto"/>
            <w:vAlign w:val="center"/>
          </w:tcPr>
          <w:p w14:paraId="0CB7F02E"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100%</w:t>
            </w:r>
          </w:p>
        </w:tc>
      </w:tr>
      <w:tr w:rsidR="00DA51E3" w:rsidRPr="00A54895" w14:paraId="656C98A3" w14:textId="77777777" w:rsidTr="00DA51E3">
        <w:trPr>
          <w:cantSplit/>
          <w:trHeight w:val="980"/>
        </w:trPr>
        <w:tc>
          <w:tcPr>
            <w:tcW w:w="998" w:type="pct"/>
            <w:vMerge/>
            <w:shd w:val="clear" w:color="auto" w:fill="FFF2CC" w:themeFill="accent4" w:themeFillTint="33"/>
            <w:vAlign w:val="center"/>
          </w:tcPr>
          <w:p w14:paraId="32A2A802"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251417F0"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3 : Le doctorat inclut une formation à et par la recherche qui contribue à l’élaboration des travaux de recherche des doctorants</w:t>
            </w:r>
          </w:p>
        </w:tc>
        <w:tc>
          <w:tcPr>
            <w:tcW w:w="631" w:type="pct"/>
            <w:shd w:val="clear" w:color="auto" w:fill="auto"/>
            <w:vAlign w:val="center"/>
          </w:tcPr>
          <w:p w14:paraId="0EE72968"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15</w:t>
            </w:r>
          </w:p>
        </w:tc>
        <w:tc>
          <w:tcPr>
            <w:tcW w:w="727" w:type="pct"/>
            <w:shd w:val="clear" w:color="auto" w:fill="auto"/>
            <w:vAlign w:val="center"/>
          </w:tcPr>
          <w:p w14:paraId="552C3EBE"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18</w:t>
            </w:r>
          </w:p>
        </w:tc>
        <w:tc>
          <w:tcPr>
            <w:tcW w:w="503" w:type="pct"/>
            <w:shd w:val="clear" w:color="auto" w:fill="auto"/>
            <w:vAlign w:val="center"/>
          </w:tcPr>
          <w:p w14:paraId="1D6FCF33"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83%</w:t>
            </w:r>
          </w:p>
        </w:tc>
      </w:tr>
      <w:tr w:rsidR="00DA51E3" w:rsidRPr="00A54895" w14:paraId="48A30774" w14:textId="77777777" w:rsidTr="00DA51E3">
        <w:trPr>
          <w:cantSplit/>
          <w:trHeight w:val="890"/>
        </w:trPr>
        <w:tc>
          <w:tcPr>
            <w:tcW w:w="998" w:type="pct"/>
            <w:vMerge/>
            <w:shd w:val="clear" w:color="auto" w:fill="FFF2CC" w:themeFill="accent4" w:themeFillTint="33"/>
            <w:vAlign w:val="center"/>
          </w:tcPr>
          <w:p w14:paraId="12289F80"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3B7BB5C3"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4 : Le doctorat s’appuie sur une politique de professionnalisation dans la perspective de sa valorisation</w:t>
            </w:r>
          </w:p>
        </w:tc>
        <w:tc>
          <w:tcPr>
            <w:tcW w:w="631" w:type="pct"/>
            <w:shd w:val="clear" w:color="auto" w:fill="auto"/>
            <w:vAlign w:val="center"/>
          </w:tcPr>
          <w:p w14:paraId="13F8BF87"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8</w:t>
            </w:r>
          </w:p>
        </w:tc>
        <w:tc>
          <w:tcPr>
            <w:tcW w:w="727" w:type="pct"/>
            <w:shd w:val="clear" w:color="auto" w:fill="auto"/>
            <w:vAlign w:val="center"/>
          </w:tcPr>
          <w:p w14:paraId="48D84EAC"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9</w:t>
            </w:r>
          </w:p>
        </w:tc>
        <w:tc>
          <w:tcPr>
            <w:tcW w:w="503" w:type="pct"/>
            <w:shd w:val="clear" w:color="auto" w:fill="auto"/>
            <w:vAlign w:val="center"/>
          </w:tcPr>
          <w:p w14:paraId="2D4EF1E7"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89%</w:t>
            </w:r>
          </w:p>
        </w:tc>
      </w:tr>
      <w:tr w:rsidR="00DA51E3" w:rsidRPr="00A54895" w14:paraId="175124C1" w14:textId="77777777" w:rsidTr="00DA51E3">
        <w:trPr>
          <w:cantSplit/>
          <w:trHeight w:val="450"/>
        </w:trPr>
        <w:tc>
          <w:tcPr>
            <w:tcW w:w="998" w:type="pct"/>
            <w:vMerge/>
            <w:shd w:val="clear" w:color="auto" w:fill="FFF2CC" w:themeFill="accent4" w:themeFillTint="33"/>
            <w:vAlign w:val="center"/>
          </w:tcPr>
          <w:p w14:paraId="3161D37E"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10FB6743"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5 : Le doctorat est ouvert à l’international</w:t>
            </w:r>
          </w:p>
        </w:tc>
        <w:tc>
          <w:tcPr>
            <w:tcW w:w="631" w:type="pct"/>
            <w:shd w:val="clear" w:color="auto" w:fill="auto"/>
            <w:vAlign w:val="center"/>
          </w:tcPr>
          <w:p w14:paraId="17B52AB1"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w:t>
            </w:r>
          </w:p>
        </w:tc>
        <w:tc>
          <w:tcPr>
            <w:tcW w:w="727" w:type="pct"/>
            <w:shd w:val="clear" w:color="auto" w:fill="auto"/>
            <w:vAlign w:val="center"/>
          </w:tcPr>
          <w:p w14:paraId="1C33885E"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w:t>
            </w:r>
          </w:p>
        </w:tc>
        <w:tc>
          <w:tcPr>
            <w:tcW w:w="503" w:type="pct"/>
            <w:shd w:val="clear" w:color="auto" w:fill="auto"/>
            <w:vAlign w:val="center"/>
          </w:tcPr>
          <w:p w14:paraId="00033D3E"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100%</w:t>
            </w:r>
          </w:p>
        </w:tc>
      </w:tr>
      <w:tr w:rsidR="00DA51E3" w:rsidRPr="00A54895" w14:paraId="32A6764F" w14:textId="77777777" w:rsidTr="00DA51E3">
        <w:trPr>
          <w:cantSplit/>
          <w:trHeight w:val="431"/>
        </w:trPr>
        <w:tc>
          <w:tcPr>
            <w:tcW w:w="3140" w:type="pct"/>
            <w:gridSpan w:val="2"/>
            <w:shd w:val="clear" w:color="auto" w:fill="D9D9D9" w:themeFill="background1" w:themeFillShade="D9"/>
            <w:noWrap/>
            <w:vAlign w:val="center"/>
          </w:tcPr>
          <w:p w14:paraId="1EFBC08E"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TOTAL</w:t>
            </w:r>
          </w:p>
        </w:tc>
        <w:tc>
          <w:tcPr>
            <w:tcW w:w="631" w:type="pct"/>
            <w:shd w:val="clear" w:color="auto" w:fill="D9D9D9" w:themeFill="background1" w:themeFillShade="D9"/>
            <w:noWrap/>
            <w:vAlign w:val="center"/>
          </w:tcPr>
          <w:p w14:paraId="3B16D0FB"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53</w:t>
            </w:r>
          </w:p>
        </w:tc>
        <w:tc>
          <w:tcPr>
            <w:tcW w:w="727" w:type="pct"/>
            <w:shd w:val="clear" w:color="auto" w:fill="D9D9D9" w:themeFill="background1" w:themeFillShade="D9"/>
            <w:noWrap/>
            <w:vAlign w:val="center"/>
          </w:tcPr>
          <w:p w14:paraId="755BF0A7"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57</w:t>
            </w:r>
          </w:p>
        </w:tc>
        <w:tc>
          <w:tcPr>
            <w:tcW w:w="503" w:type="pct"/>
            <w:shd w:val="clear" w:color="auto" w:fill="D9D9D9" w:themeFill="background1" w:themeFillShade="D9"/>
            <w:noWrap/>
            <w:vAlign w:val="center"/>
          </w:tcPr>
          <w:p w14:paraId="632C397E"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93%</w:t>
            </w:r>
          </w:p>
        </w:tc>
      </w:tr>
      <w:tr w:rsidR="00DA51E3" w:rsidRPr="00A54895" w14:paraId="014DA352" w14:textId="77777777" w:rsidTr="00DA51E3">
        <w:trPr>
          <w:cantSplit/>
          <w:trHeight w:val="1178"/>
        </w:trPr>
        <w:tc>
          <w:tcPr>
            <w:tcW w:w="998" w:type="pct"/>
            <w:vMerge w:val="restart"/>
            <w:shd w:val="clear" w:color="auto" w:fill="FFE699"/>
            <w:textDirection w:val="btLr"/>
            <w:vAlign w:val="center"/>
          </w:tcPr>
          <w:p w14:paraId="37157EE1" w14:textId="77777777" w:rsidR="00DA51E3" w:rsidRPr="00A54895" w:rsidRDefault="00DA51E3" w:rsidP="00327010">
            <w:pPr>
              <w:spacing w:after="0" w:line="240" w:lineRule="auto"/>
              <w:ind w:left="113" w:right="113"/>
              <w:jc w:val="center"/>
              <w:rPr>
                <w:rFonts w:eastAsia="Times New Roman" w:cs="Times New Roman"/>
                <w:b/>
                <w:bCs/>
                <w:sz w:val="20"/>
                <w:szCs w:val="20"/>
                <w:lang w:eastAsia="fr-FR"/>
              </w:rPr>
            </w:pPr>
            <w:r w:rsidRPr="00A54895">
              <w:rPr>
                <w:rFonts w:eastAsia="Times New Roman" w:cs="Times New Roman"/>
                <w:b/>
                <w:bCs/>
                <w:sz w:val="20"/>
                <w:szCs w:val="20"/>
                <w:lang w:eastAsia="fr-FR"/>
              </w:rPr>
              <w:t>2 : LES DISPOSITIFS DE FORMATION, D’ACCUEIL ET D’ENCADREMENT DES DOCTORANTS</w:t>
            </w:r>
          </w:p>
        </w:tc>
        <w:tc>
          <w:tcPr>
            <w:tcW w:w="2142" w:type="pct"/>
            <w:shd w:val="clear" w:color="auto" w:fill="auto"/>
            <w:vAlign w:val="center"/>
          </w:tcPr>
          <w:p w14:paraId="4EB150D5"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6 : La formation doctorale définit et met en œuvre les contenus et les méthodes de formation adaptée pour développer et valoriser les compétences des doctorants</w:t>
            </w:r>
          </w:p>
        </w:tc>
        <w:tc>
          <w:tcPr>
            <w:tcW w:w="631" w:type="pct"/>
            <w:shd w:val="clear" w:color="auto" w:fill="auto"/>
            <w:vAlign w:val="center"/>
          </w:tcPr>
          <w:p w14:paraId="0376E615"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 </w:t>
            </w:r>
          </w:p>
        </w:tc>
        <w:tc>
          <w:tcPr>
            <w:tcW w:w="727" w:type="pct"/>
            <w:shd w:val="clear" w:color="auto" w:fill="auto"/>
            <w:vAlign w:val="center"/>
          </w:tcPr>
          <w:p w14:paraId="036559EC"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 </w:t>
            </w:r>
          </w:p>
        </w:tc>
        <w:tc>
          <w:tcPr>
            <w:tcW w:w="503" w:type="pct"/>
            <w:shd w:val="clear" w:color="auto" w:fill="auto"/>
            <w:vAlign w:val="center"/>
          </w:tcPr>
          <w:p w14:paraId="62375F3D"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N/A </w:t>
            </w:r>
          </w:p>
        </w:tc>
      </w:tr>
      <w:tr w:rsidR="00DA51E3" w:rsidRPr="00A54895" w14:paraId="37967F13" w14:textId="77777777" w:rsidTr="00DA51E3">
        <w:trPr>
          <w:cantSplit/>
          <w:trHeight w:val="890"/>
        </w:trPr>
        <w:tc>
          <w:tcPr>
            <w:tcW w:w="998" w:type="pct"/>
            <w:vMerge/>
            <w:shd w:val="clear" w:color="auto" w:fill="FFE699"/>
            <w:vAlign w:val="center"/>
          </w:tcPr>
          <w:p w14:paraId="1A7F3371"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1CE547CD"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7 : Les doctorants bénéficient de conditions de recrutement et d’accueil communes et de qualité</w:t>
            </w:r>
          </w:p>
        </w:tc>
        <w:tc>
          <w:tcPr>
            <w:tcW w:w="631" w:type="pct"/>
            <w:shd w:val="clear" w:color="auto" w:fill="auto"/>
            <w:vAlign w:val="center"/>
          </w:tcPr>
          <w:p w14:paraId="230048F9"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9</w:t>
            </w:r>
          </w:p>
        </w:tc>
        <w:tc>
          <w:tcPr>
            <w:tcW w:w="727" w:type="pct"/>
            <w:shd w:val="clear" w:color="auto" w:fill="auto"/>
            <w:vAlign w:val="center"/>
          </w:tcPr>
          <w:p w14:paraId="5CFC2AD8"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9</w:t>
            </w:r>
          </w:p>
        </w:tc>
        <w:tc>
          <w:tcPr>
            <w:tcW w:w="503" w:type="pct"/>
            <w:shd w:val="clear" w:color="auto" w:fill="auto"/>
            <w:vAlign w:val="center"/>
          </w:tcPr>
          <w:p w14:paraId="5104935F"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100%</w:t>
            </w:r>
          </w:p>
        </w:tc>
      </w:tr>
      <w:tr w:rsidR="00DA51E3" w:rsidRPr="00A54895" w14:paraId="45FDA9A9" w14:textId="77777777" w:rsidTr="00DA51E3">
        <w:trPr>
          <w:cantSplit/>
          <w:trHeight w:val="890"/>
        </w:trPr>
        <w:tc>
          <w:tcPr>
            <w:tcW w:w="998" w:type="pct"/>
            <w:vMerge/>
            <w:shd w:val="clear" w:color="auto" w:fill="FFE699"/>
            <w:vAlign w:val="center"/>
          </w:tcPr>
          <w:p w14:paraId="2395D465"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4601EE06"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8 : Les doctorants bénéficient d’un encadrement de qualité permettant le bon déroulement de leurs travaux de recherche</w:t>
            </w:r>
          </w:p>
        </w:tc>
        <w:tc>
          <w:tcPr>
            <w:tcW w:w="631" w:type="pct"/>
            <w:shd w:val="clear" w:color="auto" w:fill="auto"/>
            <w:vAlign w:val="center"/>
          </w:tcPr>
          <w:p w14:paraId="53153305"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15</w:t>
            </w:r>
          </w:p>
        </w:tc>
        <w:tc>
          <w:tcPr>
            <w:tcW w:w="727" w:type="pct"/>
            <w:shd w:val="clear" w:color="auto" w:fill="auto"/>
            <w:vAlign w:val="center"/>
          </w:tcPr>
          <w:p w14:paraId="6F5334A9"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15</w:t>
            </w:r>
          </w:p>
        </w:tc>
        <w:tc>
          <w:tcPr>
            <w:tcW w:w="503" w:type="pct"/>
            <w:shd w:val="clear" w:color="auto" w:fill="auto"/>
            <w:vAlign w:val="center"/>
          </w:tcPr>
          <w:p w14:paraId="66181C2C"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100%</w:t>
            </w:r>
          </w:p>
        </w:tc>
      </w:tr>
      <w:tr w:rsidR="00DA51E3" w:rsidRPr="00A54895" w14:paraId="07CD4E0A" w14:textId="77777777" w:rsidTr="00DA51E3">
        <w:trPr>
          <w:cantSplit/>
          <w:trHeight w:val="710"/>
        </w:trPr>
        <w:tc>
          <w:tcPr>
            <w:tcW w:w="998" w:type="pct"/>
            <w:vMerge/>
            <w:shd w:val="clear" w:color="auto" w:fill="FFE699"/>
            <w:vAlign w:val="center"/>
          </w:tcPr>
          <w:p w14:paraId="2F62A4E4"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765C9943"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9 : Les dispositifs de la formation doctorale sont adaptés aux doctorants internationaux</w:t>
            </w:r>
          </w:p>
        </w:tc>
        <w:tc>
          <w:tcPr>
            <w:tcW w:w="631" w:type="pct"/>
            <w:shd w:val="clear" w:color="auto" w:fill="auto"/>
            <w:vAlign w:val="center"/>
          </w:tcPr>
          <w:p w14:paraId="5970A8C2"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w:t>
            </w:r>
          </w:p>
        </w:tc>
        <w:tc>
          <w:tcPr>
            <w:tcW w:w="727" w:type="pct"/>
            <w:shd w:val="clear" w:color="auto" w:fill="auto"/>
            <w:vAlign w:val="center"/>
          </w:tcPr>
          <w:p w14:paraId="5206F969"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9</w:t>
            </w:r>
          </w:p>
        </w:tc>
        <w:tc>
          <w:tcPr>
            <w:tcW w:w="503" w:type="pct"/>
            <w:shd w:val="clear" w:color="auto" w:fill="auto"/>
            <w:vAlign w:val="center"/>
          </w:tcPr>
          <w:p w14:paraId="709B104D"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67%</w:t>
            </w:r>
          </w:p>
        </w:tc>
      </w:tr>
      <w:tr w:rsidR="00DA51E3" w:rsidRPr="00A54895" w14:paraId="5234DD0F" w14:textId="77777777" w:rsidTr="00DA51E3">
        <w:trPr>
          <w:cantSplit/>
          <w:trHeight w:val="422"/>
        </w:trPr>
        <w:tc>
          <w:tcPr>
            <w:tcW w:w="3140" w:type="pct"/>
            <w:gridSpan w:val="2"/>
            <w:shd w:val="clear" w:color="auto" w:fill="D9D9D9" w:themeFill="background1" w:themeFillShade="D9"/>
            <w:vAlign w:val="center"/>
          </w:tcPr>
          <w:p w14:paraId="6A37970B"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TOTAL</w:t>
            </w:r>
          </w:p>
        </w:tc>
        <w:tc>
          <w:tcPr>
            <w:tcW w:w="631" w:type="pct"/>
            <w:shd w:val="clear" w:color="auto" w:fill="D9D9D9" w:themeFill="background1" w:themeFillShade="D9"/>
            <w:noWrap/>
            <w:vAlign w:val="center"/>
          </w:tcPr>
          <w:p w14:paraId="71AA70C9"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30</w:t>
            </w:r>
          </w:p>
        </w:tc>
        <w:tc>
          <w:tcPr>
            <w:tcW w:w="727" w:type="pct"/>
            <w:shd w:val="clear" w:color="auto" w:fill="D9D9D9" w:themeFill="background1" w:themeFillShade="D9"/>
            <w:noWrap/>
            <w:vAlign w:val="center"/>
          </w:tcPr>
          <w:p w14:paraId="32B5CF86"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33</w:t>
            </w:r>
          </w:p>
        </w:tc>
        <w:tc>
          <w:tcPr>
            <w:tcW w:w="503" w:type="pct"/>
            <w:shd w:val="clear" w:color="auto" w:fill="D9D9D9" w:themeFill="background1" w:themeFillShade="D9"/>
            <w:noWrap/>
            <w:vAlign w:val="center"/>
          </w:tcPr>
          <w:p w14:paraId="03E70EF1"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91%</w:t>
            </w:r>
          </w:p>
        </w:tc>
      </w:tr>
      <w:tr w:rsidR="00DA51E3" w:rsidRPr="00A54895" w14:paraId="578E7363" w14:textId="77777777" w:rsidTr="00DA51E3">
        <w:trPr>
          <w:cantSplit/>
          <w:trHeight w:val="593"/>
        </w:trPr>
        <w:tc>
          <w:tcPr>
            <w:tcW w:w="998" w:type="pct"/>
            <w:vMerge w:val="restart"/>
            <w:shd w:val="clear" w:color="auto" w:fill="FFD966" w:themeFill="accent4" w:themeFillTint="99"/>
            <w:textDirection w:val="btLr"/>
            <w:vAlign w:val="center"/>
          </w:tcPr>
          <w:p w14:paraId="51117A6A" w14:textId="77777777" w:rsidR="00DA51E3" w:rsidRPr="00A54895" w:rsidRDefault="00DA51E3" w:rsidP="00327010">
            <w:pPr>
              <w:spacing w:after="0" w:line="240" w:lineRule="auto"/>
              <w:ind w:left="113" w:right="113"/>
              <w:jc w:val="center"/>
              <w:rPr>
                <w:rFonts w:eastAsia="Times New Roman" w:cs="Times New Roman"/>
                <w:b/>
                <w:bCs/>
                <w:sz w:val="20"/>
                <w:szCs w:val="20"/>
                <w:lang w:eastAsia="fr-FR"/>
              </w:rPr>
            </w:pPr>
            <w:r w:rsidRPr="00A54895">
              <w:rPr>
                <w:rFonts w:eastAsia="Times New Roman" w:cs="Times New Roman"/>
                <w:b/>
                <w:bCs/>
                <w:sz w:val="20"/>
                <w:szCs w:val="20"/>
                <w:lang w:eastAsia="fr-FR"/>
              </w:rPr>
              <w:t>3 : L’ATTRACTIVITÉ, LA PERFORMANCE ET LA PERTINENCE DU DOCTORAT</w:t>
            </w:r>
          </w:p>
        </w:tc>
        <w:tc>
          <w:tcPr>
            <w:tcW w:w="2142" w:type="pct"/>
            <w:shd w:val="clear" w:color="auto" w:fill="auto"/>
            <w:vAlign w:val="center"/>
          </w:tcPr>
          <w:p w14:paraId="269218EA"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10 : Le suivi des flux permet de mesurer et d’améliorer l’attractivité du doctorat</w:t>
            </w:r>
          </w:p>
        </w:tc>
        <w:tc>
          <w:tcPr>
            <w:tcW w:w="631" w:type="pct"/>
            <w:shd w:val="clear" w:color="auto" w:fill="auto"/>
            <w:vAlign w:val="center"/>
          </w:tcPr>
          <w:p w14:paraId="4DD28BC5"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w:t>
            </w:r>
          </w:p>
        </w:tc>
        <w:tc>
          <w:tcPr>
            <w:tcW w:w="727" w:type="pct"/>
            <w:shd w:val="clear" w:color="auto" w:fill="auto"/>
            <w:vAlign w:val="center"/>
          </w:tcPr>
          <w:p w14:paraId="2148D857"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w:t>
            </w:r>
          </w:p>
        </w:tc>
        <w:tc>
          <w:tcPr>
            <w:tcW w:w="503" w:type="pct"/>
            <w:shd w:val="clear" w:color="auto" w:fill="auto"/>
            <w:vAlign w:val="center"/>
          </w:tcPr>
          <w:p w14:paraId="02A037EF"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100%</w:t>
            </w:r>
          </w:p>
        </w:tc>
      </w:tr>
      <w:tr w:rsidR="00DA51E3" w:rsidRPr="00A54895" w14:paraId="002BF47E" w14:textId="77777777" w:rsidTr="00DA51E3">
        <w:trPr>
          <w:cantSplit/>
          <w:trHeight w:val="1070"/>
        </w:trPr>
        <w:tc>
          <w:tcPr>
            <w:tcW w:w="998" w:type="pct"/>
            <w:vMerge/>
            <w:shd w:val="clear" w:color="auto" w:fill="FFD966" w:themeFill="accent4" w:themeFillTint="99"/>
            <w:vAlign w:val="center"/>
          </w:tcPr>
          <w:p w14:paraId="0EED7337"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4669ABB8"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11 : Les dispositifs d’accompagnement et d’aménagement du parcours du doctorant permettent de mesurer et d’améliorer la performance du doctorat</w:t>
            </w:r>
          </w:p>
        </w:tc>
        <w:tc>
          <w:tcPr>
            <w:tcW w:w="631" w:type="pct"/>
            <w:shd w:val="clear" w:color="auto" w:fill="auto"/>
            <w:vAlign w:val="center"/>
          </w:tcPr>
          <w:p w14:paraId="5EED8829"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4</w:t>
            </w:r>
          </w:p>
        </w:tc>
        <w:tc>
          <w:tcPr>
            <w:tcW w:w="727" w:type="pct"/>
            <w:shd w:val="clear" w:color="auto" w:fill="auto"/>
            <w:vAlign w:val="center"/>
          </w:tcPr>
          <w:p w14:paraId="598D7053"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w:t>
            </w:r>
          </w:p>
        </w:tc>
        <w:tc>
          <w:tcPr>
            <w:tcW w:w="503" w:type="pct"/>
            <w:shd w:val="clear" w:color="auto" w:fill="auto"/>
            <w:vAlign w:val="center"/>
          </w:tcPr>
          <w:p w14:paraId="221AFB6B"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67%</w:t>
            </w:r>
          </w:p>
        </w:tc>
      </w:tr>
      <w:tr w:rsidR="00DA51E3" w:rsidRPr="00A54895" w14:paraId="31B20DB7" w14:textId="77777777" w:rsidTr="00DA51E3">
        <w:trPr>
          <w:cantSplit/>
          <w:trHeight w:val="1277"/>
        </w:trPr>
        <w:tc>
          <w:tcPr>
            <w:tcW w:w="998" w:type="pct"/>
            <w:vMerge/>
            <w:tcBorders>
              <w:bottom w:val="single" w:sz="4" w:space="0" w:color="auto"/>
            </w:tcBorders>
            <w:shd w:val="clear" w:color="auto" w:fill="FFD966" w:themeFill="accent4" w:themeFillTint="99"/>
            <w:vAlign w:val="center"/>
          </w:tcPr>
          <w:p w14:paraId="314F373A"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tcBorders>
              <w:bottom w:val="single" w:sz="4" w:space="0" w:color="auto"/>
            </w:tcBorders>
            <w:shd w:val="clear" w:color="auto" w:fill="auto"/>
            <w:vAlign w:val="center"/>
          </w:tcPr>
          <w:p w14:paraId="4706816A"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12 : Le suivi du devenir professionnel des docteurs permet de mesurer et d’améliorer la pertinence du doctorat au regard de ses objectifs et de la réalité du marché du travail</w:t>
            </w:r>
          </w:p>
        </w:tc>
        <w:tc>
          <w:tcPr>
            <w:tcW w:w="631" w:type="pct"/>
            <w:tcBorders>
              <w:bottom w:val="single" w:sz="4" w:space="0" w:color="auto"/>
            </w:tcBorders>
            <w:shd w:val="clear" w:color="auto" w:fill="auto"/>
            <w:vAlign w:val="center"/>
          </w:tcPr>
          <w:p w14:paraId="5F9FA376"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7</w:t>
            </w:r>
          </w:p>
        </w:tc>
        <w:tc>
          <w:tcPr>
            <w:tcW w:w="727" w:type="pct"/>
            <w:tcBorders>
              <w:bottom w:val="single" w:sz="4" w:space="0" w:color="auto"/>
            </w:tcBorders>
            <w:shd w:val="clear" w:color="auto" w:fill="auto"/>
            <w:vAlign w:val="center"/>
          </w:tcPr>
          <w:p w14:paraId="0A4ECB8C"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12</w:t>
            </w:r>
          </w:p>
        </w:tc>
        <w:tc>
          <w:tcPr>
            <w:tcW w:w="503" w:type="pct"/>
            <w:tcBorders>
              <w:bottom w:val="single" w:sz="4" w:space="0" w:color="auto"/>
            </w:tcBorders>
            <w:shd w:val="clear" w:color="auto" w:fill="auto"/>
            <w:vAlign w:val="center"/>
          </w:tcPr>
          <w:p w14:paraId="0BE37FFF"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58%</w:t>
            </w:r>
          </w:p>
        </w:tc>
      </w:tr>
      <w:tr w:rsidR="00DA51E3" w:rsidRPr="00A54895" w14:paraId="7594E176" w14:textId="77777777" w:rsidTr="00DA51E3">
        <w:trPr>
          <w:cantSplit/>
          <w:trHeight w:val="391"/>
        </w:trPr>
        <w:tc>
          <w:tcPr>
            <w:tcW w:w="3140" w:type="pct"/>
            <w:gridSpan w:val="2"/>
            <w:shd w:val="clear" w:color="auto" w:fill="D9D9D9" w:themeFill="background1" w:themeFillShade="D9"/>
            <w:vAlign w:val="center"/>
          </w:tcPr>
          <w:p w14:paraId="1A2590C5" w14:textId="2C34823A" w:rsidR="00DA51E3" w:rsidRPr="00A54895" w:rsidRDefault="00DA51E3" w:rsidP="00DA51E3">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TOTAL</w:t>
            </w:r>
          </w:p>
        </w:tc>
        <w:tc>
          <w:tcPr>
            <w:tcW w:w="631" w:type="pct"/>
            <w:shd w:val="clear" w:color="auto" w:fill="D9D9D9" w:themeFill="background1" w:themeFillShade="D9"/>
            <w:noWrap/>
            <w:vAlign w:val="center"/>
          </w:tcPr>
          <w:p w14:paraId="2E2FA6CA"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17</w:t>
            </w:r>
          </w:p>
        </w:tc>
        <w:tc>
          <w:tcPr>
            <w:tcW w:w="727" w:type="pct"/>
            <w:shd w:val="clear" w:color="auto" w:fill="D9D9D9" w:themeFill="background1" w:themeFillShade="D9"/>
            <w:noWrap/>
            <w:vAlign w:val="center"/>
          </w:tcPr>
          <w:p w14:paraId="751E6953"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24</w:t>
            </w:r>
          </w:p>
        </w:tc>
        <w:tc>
          <w:tcPr>
            <w:tcW w:w="503" w:type="pct"/>
            <w:shd w:val="clear" w:color="auto" w:fill="D9D9D9" w:themeFill="background1" w:themeFillShade="D9"/>
            <w:noWrap/>
            <w:vAlign w:val="center"/>
          </w:tcPr>
          <w:p w14:paraId="2ABB7C1B"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71%</w:t>
            </w:r>
          </w:p>
        </w:tc>
      </w:tr>
      <w:tr w:rsidR="00DA51E3" w:rsidRPr="00A54895" w14:paraId="35FF5F09" w14:textId="77777777" w:rsidTr="00DA51E3">
        <w:trPr>
          <w:cantSplit/>
          <w:trHeight w:val="980"/>
        </w:trPr>
        <w:tc>
          <w:tcPr>
            <w:tcW w:w="998" w:type="pct"/>
            <w:vMerge w:val="restart"/>
            <w:shd w:val="clear" w:color="auto" w:fill="BF8F00" w:themeFill="accent4" w:themeFillShade="BF"/>
            <w:textDirection w:val="btLr"/>
            <w:vAlign w:val="center"/>
          </w:tcPr>
          <w:p w14:paraId="6B9A5AE9" w14:textId="77777777" w:rsidR="00DA51E3" w:rsidRPr="00A54895" w:rsidRDefault="00DA51E3" w:rsidP="00327010">
            <w:pPr>
              <w:spacing w:after="0" w:line="240" w:lineRule="auto"/>
              <w:ind w:left="113" w:right="113"/>
              <w:jc w:val="center"/>
              <w:rPr>
                <w:rFonts w:eastAsia="Times New Roman" w:cs="Times New Roman"/>
                <w:b/>
                <w:bCs/>
                <w:sz w:val="20"/>
                <w:szCs w:val="20"/>
                <w:lang w:eastAsia="fr-FR"/>
              </w:rPr>
            </w:pPr>
            <w:r w:rsidRPr="00A54895">
              <w:rPr>
                <w:rFonts w:eastAsia="Times New Roman" w:cs="Times New Roman"/>
                <w:b/>
                <w:bCs/>
                <w:sz w:val="20"/>
                <w:szCs w:val="20"/>
                <w:lang w:eastAsia="fr-FR"/>
              </w:rPr>
              <w:t xml:space="preserve">4 : LE PILOTAGE ET L’AMÉLIORATION CONTINUE DU DOCTORAT </w:t>
            </w:r>
          </w:p>
        </w:tc>
        <w:tc>
          <w:tcPr>
            <w:tcW w:w="2142" w:type="pct"/>
            <w:shd w:val="clear" w:color="auto" w:fill="auto"/>
            <w:vAlign w:val="center"/>
          </w:tcPr>
          <w:p w14:paraId="1B9E7DFB"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13 : Le doctorat est soutenu et dynamisé par la politique de l’établissement en matière de ressources humaines et d’allocation des moyens</w:t>
            </w:r>
          </w:p>
        </w:tc>
        <w:tc>
          <w:tcPr>
            <w:tcW w:w="631" w:type="pct"/>
            <w:shd w:val="clear" w:color="auto" w:fill="auto"/>
            <w:vAlign w:val="center"/>
          </w:tcPr>
          <w:p w14:paraId="2A53B7DD"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13</w:t>
            </w:r>
          </w:p>
        </w:tc>
        <w:tc>
          <w:tcPr>
            <w:tcW w:w="727" w:type="pct"/>
            <w:shd w:val="clear" w:color="auto" w:fill="auto"/>
            <w:vAlign w:val="center"/>
          </w:tcPr>
          <w:p w14:paraId="68C15D2B"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15</w:t>
            </w:r>
          </w:p>
        </w:tc>
        <w:tc>
          <w:tcPr>
            <w:tcW w:w="503" w:type="pct"/>
            <w:shd w:val="clear" w:color="auto" w:fill="auto"/>
            <w:vAlign w:val="center"/>
          </w:tcPr>
          <w:p w14:paraId="5D202A30"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87%</w:t>
            </w:r>
          </w:p>
        </w:tc>
      </w:tr>
      <w:tr w:rsidR="00DA51E3" w:rsidRPr="00A54895" w14:paraId="0CA428CA" w14:textId="77777777" w:rsidTr="00DA51E3">
        <w:trPr>
          <w:cantSplit/>
          <w:trHeight w:val="980"/>
        </w:trPr>
        <w:tc>
          <w:tcPr>
            <w:tcW w:w="998" w:type="pct"/>
            <w:vMerge/>
            <w:shd w:val="clear" w:color="auto" w:fill="BF8F00" w:themeFill="accent4" w:themeFillShade="BF"/>
            <w:vAlign w:val="center"/>
          </w:tcPr>
          <w:p w14:paraId="20EDAFD1" w14:textId="77777777" w:rsidR="00DA51E3" w:rsidRPr="00A54895" w:rsidRDefault="00DA51E3" w:rsidP="00327010">
            <w:pPr>
              <w:spacing w:after="0" w:line="240" w:lineRule="auto"/>
              <w:rPr>
                <w:rFonts w:eastAsia="Times New Roman" w:cs="Times New Roman"/>
                <w:b/>
                <w:bCs/>
                <w:sz w:val="20"/>
                <w:szCs w:val="20"/>
                <w:lang w:eastAsia="fr-FR"/>
              </w:rPr>
            </w:pPr>
          </w:p>
        </w:tc>
        <w:tc>
          <w:tcPr>
            <w:tcW w:w="2142" w:type="pct"/>
            <w:shd w:val="clear" w:color="auto" w:fill="auto"/>
            <w:vAlign w:val="center"/>
          </w:tcPr>
          <w:p w14:paraId="597EACB5" w14:textId="77777777" w:rsidR="00DA51E3" w:rsidRPr="00A54895" w:rsidRDefault="00DA51E3" w:rsidP="00327010">
            <w:pPr>
              <w:spacing w:after="0" w:line="240" w:lineRule="auto"/>
              <w:rPr>
                <w:rFonts w:eastAsia="Times New Roman" w:cs="Times New Roman"/>
                <w:b/>
                <w:bCs/>
                <w:sz w:val="20"/>
                <w:szCs w:val="20"/>
                <w:lang w:eastAsia="fr-FR"/>
              </w:rPr>
            </w:pPr>
            <w:r w:rsidRPr="00A54895">
              <w:rPr>
                <w:rFonts w:eastAsia="Times New Roman" w:cs="Times New Roman"/>
                <w:b/>
                <w:bCs/>
                <w:sz w:val="20"/>
                <w:szCs w:val="20"/>
                <w:lang w:eastAsia="fr-FR"/>
              </w:rPr>
              <w:t>14 : Le doctorat s’appuie sur un processus d’évaluation interne et d’amélioration continue</w:t>
            </w:r>
          </w:p>
        </w:tc>
        <w:tc>
          <w:tcPr>
            <w:tcW w:w="631" w:type="pct"/>
            <w:shd w:val="clear" w:color="auto" w:fill="auto"/>
            <w:vAlign w:val="center"/>
          </w:tcPr>
          <w:p w14:paraId="6BB4760A"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0</w:t>
            </w:r>
          </w:p>
        </w:tc>
        <w:tc>
          <w:tcPr>
            <w:tcW w:w="727" w:type="pct"/>
            <w:shd w:val="clear" w:color="auto" w:fill="auto"/>
            <w:vAlign w:val="center"/>
          </w:tcPr>
          <w:p w14:paraId="0521591E"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w:t>
            </w:r>
          </w:p>
        </w:tc>
        <w:tc>
          <w:tcPr>
            <w:tcW w:w="503" w:type="pct"/>
            <w:shd w:val="clear" w:color="auto" w:fill="auto"/>
            <w:vAlign w:val="center"/>
          </w:tcPr>
          <w:p w14:paraId="6B64948F"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0%</w:t>
            </w:r>
          </w:p>
        </w:tc>
      </w:tr>
      <w:tr w:rsidR="00DA51E3" w:rsidRPr="00A54895" w14:paraId="57080A8B" w14:textId="77777777" w:rsidTr="00DA51E3">
        <w:trPr>
          <w:cantSplit/>
          <w:trHeight w:val="350"/>
        </w:trPr>
        <w:tc>
          <w:tcPr>
            <w:tcW w:w="3140" w:type="pct"/>
            <w:gridSpan w:val="2"/>
            <w:shd w:val="clear" w:color="auto" w:fill="D9D9D9" w:themeFill="background1" w:themeFillShade="D9"/>
            <w:vAlign w:val="center"/>
          </w:tcPr>
          <w:p w14:paraId="10BD8429"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TOTAL</w:t>
            </w:r>
          </w:p>
        </w:tc>
        <w:tc>
          <w:tcPr>
            <w:tcW w:w="631" w:type="pct"/>
            <w:shd w:val="clear" w:color="auto" w:fill="D9D9D9" w:themeFill="background1" w:themeFillShade="D9"/>
            <w:noWrap/>
            <w:vAlign w:val="center"/>
          </w:tcPr>
          <w:p w14:paraId="5183C3E7"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13</w:t>
            </w:r>
          </w:p>
        </w:tc>
        <w:tc>
          <w:tcPr>
            <w:tcW w:w="727" w:type="pct"/>
            <w:shd w:val="clear" w:color="auto" w:fill="D9D9D9" w:themeFill="background1" w:themeFillShade="D9"/>
            <w:noWrap/>
            <w:vAlign w:val="center"/>
          </w:tcPr>
          <w:p w14:paraId="46FF58CC"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21</w:t>
            </w:r>
          </w:p>
        </w:tc>
        <w:tc>
          <w:tcPr>
            <w:tcW w:w="503" w:type="pct"/>
            <w:shd w:val="clear" w:color="auto" w:fill="D9D9D9" w:themeFill="background1" w:themeFillShade="D9"/>
            <w:noWrap/>
            <w:vAlign w:val="center"/>
          </w:tcPr>
          <w:p w14:paraId="4CFE68D1"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62%</w:t>
            </w:r>
          </w:p>
        </w:tc>
      </w:tr>
      <w:tr w:rsidR="00DA51E3" w:rsidRPr="00A54895" w14:paraId="33640504" w14:textId="77777777" w:rsidTr="00DA51E3">
        <w:trPr>
          <w:cantSplit/>
          <w:trHeight w:val="436"/>
        </w:trPr>
        <w:tc>
          <w:tcPr>
            <w:tcW w:w="3140" w:type="pct"/>
            <w:gridSpan w:val="2"/>
            <w:shd w:val="clear" w:color="auto" w:fill="D9D9D9" w:themeFill="background1" w:themeFillShade="D9"/>
            <w:vAlign w:val="center"/>
          </w:tcPr>
          <w:p w14:paraId="6A89508F"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SCORE GLOBAL</w:t>
            </w:r>
          </w:p>
        </w:tc>
        <w:tc>
          <w:tcPr>
            <w:tcW w:w="631" w:type="pct"/>
            <w:shd w:val="clear" w:color="auto" w:fill="D9D9D9" w:themeFill="background1" w:themeFillShade="D9"/>
            <w:noWrap/>
            <w:vAlign w:val="center"/>
          </w:tcPr>
          <w:p w14:paraId="30E46487"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113</w:t>
            </w:r>
          </w:p>
        </w:tc>
        <w:tc>
          <w:tcPr>
            <w:tcW w:w="727" w:type="pct"/>
            <w:shd w:val="clear" w:color="auto" w:fill="D9D9D9" w:themeFill="background1" w:themeFillShade="D9"/>
            <w:noWrap/>
            <w:vAlign w:val="center"/>
          </w:tcPr>
          <w:p w14:paraId="44F15C12" w14:textId="77777777" w:rsidR="00DA51E3" w:rsidRPr="00A54895" w:rsidRDefault="00DA51E3" w:rsidP="00327010">
            <w:pPr>
              <w:spacing w:after="0" w:line="240" w:lineRule="auto"/>
              <w:jc w:val="right"/>
              <w:rPr>
                <w:rFonts w:eastAsia="Times New Roman" w:cs="Times New Roman"/>
                <w:b/>
                <w:bCs/>
                <w:sz w:val="20"/>
                <w:szCs w:val="20"/>
                <w:lang w:eastAsia="fr-FR"/>
              </w:rPr>
            </w:pPr>
            <w:r w:rsidRPr="00A54895">
              <w:rPr>
                <w:rFonts w:eastAsia="Times New Roman" w:cs="Times New Roman"/>
                <w:b/>
                <w:bCs/>
                <w:sz w:val="20"/>
                <w:szCs w:val="20"/>
                <w:lang w:eastAsia="fr-FR"/>
              </w:rPr>
              <w:t>135</w:t>
            </w:r>
          </w:p>
        </w:tc>
        <w:tc>
          <w:tcPr>
            <w:tcW w:w="503" w:type="pct"/>
            <w:shd w:val="clear" w:color="auto" w:fill="D9D9D9" w:themeFill="background1" w:themeFillShade="D9"/>
            <w:noWrap/>
            <w:vAlign w:val="center"/>
          </w:tcPr>
          <w:p w14:paraId="7A65EDE3" w14:textId="77777777" w:rsidR="00DA51E3" w:rsidRPr="00A54895" w:rsidRDefault="00DA51E3" w:rsidP="00327010">
            <w:pPr>
              <w:spacing w:after="0" w:line="240" w:lineRule="auto"/>
              <w:jc w:val="center"/>
              <w:rPr>
                <w:rFonts w:eastAsia="Times New Roman" w:cs="Times New Roman"/>
                <w:b/>
                <w:bCs/>
                <w:sz w:val="20"/>
                <w:szCs w:val="20"/>
                <w:lang w:eastAsia="fr-FR"/>
              </w:rPr>
            </w:pPr>
            <w:r w:rsidRPr="00A54895">
              <w:rPr>
                <w:rFonts w:eastAsia="Times New Roman" w:cs="Times New Roman"/>
                <w:b/>
                <w:bCs/>
                <w:sz w:val="20"/>
                <w:szCs w:val="20"/>
                <w:lang w:eastAsia="fr-FR"/>
              </w:rPr>
              <w:t>84%</w:t>
            </w:r>
          </w:p>
        </w:tc>
      </w:tr>
    </w:tbl>
    <w:p w14:paraId="7A104EBE" w14:textId="77777777" w:rsidR="00DA51E3" w:rsidRPr="00A54895" w:rsidRDefault="00DA51E3">
      <w:pPr>
        <w:spacing w:after="0" w:line="360" w:lineRule="auto"/>
        <w:rPr>
          <w:rFonts w:cs="Times New Roman"/>
          <w:szCs w:val="24"/>
        </w:rPr>
      </w:pPr>
    </w:p>
    <w:p w14:paraId="4CE67B93" w14:textId="77777777" w:rsidR="000226DF" w:rsidRPr="00A54895" w:rsidRDefault="00000000">
      <w:pPr>
        <w:spacing w:line="276" w:lineRule="auto"/>
        <w:jc w:val="both"/>
        <w:rPr>
          <w:rFonts w:cs="Times New Roman"/>
          <w:bCs/>
          <w:szCs w:val="24"/>
        </w:rPr>
      </w:pPr>
      <w:r w:rsidRPr="00A54895">
        <w:rPr>
          <w:rFonts w:cs="Times New Roman"/>
          <w:bCs/>
          <w:szCs w:val="24"/>
        </w:rPr>
        <w:t xml:space="preserve">Dans le Tableau 5, les scores par domaine indiquent des valeurs supérieures à </w:t>
      </w:r>
      <w:r w:rsidRPr="00A54895">
        <w:rPr>
          <w:rFonts w:cs="Times New Roman"/>
          <w:b/>
          <w:szCs w:val="24"/>
        </w:rPr>
        <w:t>62 %</w:t>
      </w:r>
      <w:r w:rsidRPr="00A54895">
        <w:rPr>
          <w:rFonts w:cs="Times New Roman"/>
          <w:bCs/>
          <w:szCs w:val="24"/>
        </w:rPr>
        <w:t xml:space="preserve"> avec un maximum pour le domaine 1 qui est à </w:t>
      </w:r>
      <w:r w:rsidRPr="00A54895">
        <w:rPr>
          <w:rFonts w:cs="Times New Roman"/>
          <w:b/>
          <w:szCs w:val="24"/>
        </w:rPr>
        <w:t>93%</w:t>
      </w:r>
      <w:r w:rsidRPr="00A54895">
        <w:rPr>
          <w:rFonts w:cs="Times New Roman"/>
          <w:bCs/>
          <w:szCs w:val="24"/>
        </w:rPr>
        <w:t>.</w:t>
      </w:r>
    </w:p>
    <w:p w14:paraId="5AA89714" w14:textId="77777777" w:rsidR="000226DF" w:rsidRPr="00A54895" w:rsidRDefault="00000000">
      <w:pPr>
        <w:spacing w:line="276" w:lineRule="auto"/>
        <w:jc w:val="both"/>
        <w:rPr>
          <w:rFonts w:cs="Times New Roman"/>
          <w:bCs/>
          <w:szCs w:val="24"/>
        </w:rPr>
      </w:pPr>
      <w:r w:rsidRPr="00A54895">
        <w:rPr>
          <w:rFonts w:cs="Times New Roman"/>
          <w:bCs/>
          <w:szCs w:val="24"/>
        </w:rPr>
        <w:t>Les figures 2 et 3 illustrent bien ces constats.</w:t>
      </w:r>
    </w:p>
    <w:p w14:paraId="7E75FCD0" w14:textId="00BF2F3F" w:rsidR="000226DF" w:rsidRPr="00A54895" w:rsidRDefault="002C56B6">
      <w:pPr>
        <w:spacing w:line="276" w:lineRule="auto"/>
        <w:jc w:val="center"/>
        <w:rPr>
          <w:rFonts w:cs="Times New Roman"/>
          <w:bCs/>
          <w:szCs w:val="24"/>
        </w:rPr>
      </w:pPr>
      <w:r w:rsidRPr="00A54895">
        <w:rPr>
          <w:rFonts w:cs="Times New Roman"/>
          <w:bCs/>
          <w:szCs w:val="24"/>
        </w:rPr>
        <w:t xml:space="preserve">            </w:t>
      </w:r>
      <w:r w:rsidRPr="00A54895">
        <w:rPr>
          <w:noProof/>
        </w:rPr>
        <w:drawing>
          <wp:inline distT="0" distB="0" distL="0" distR="0" wp14:anchorId="50B73223" wp14:editId="182043FF">
            <wp:extent cx="5092700" cy="2743200"/>
            <wp:effectExtent l="0" t="0" r="1270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2A717D" w14:textId="694942DC" w:rsidR="000226DF" w:rsidRPr="00A54895" w:rsidRDefault="00000000">
      <w:pPr>
        <w:spacing w:line="276" w:lineRule="auto"/>
        <w:jc w:val="center"/>
        <w:rPr>
          <w:rFonts w:cs="Times New Roman"/>
          <w:bCs/>
          <w:szCs w:val="24"/>
        </w:rPr>
      </w:pPr>
      <w:r w:rsidRPr="00A54895">
        <w:rPr>
          <w:rFonts w:cs="Times New Roman"/>
          <w:b/>
          <w:szCs w:val="24"/>
        </w:rPr>
        <w:t>Figure 2</w:t>
      </w:r>
      <w:r w:rsidR="00FF681C" w:rsidRPr="00A54895">
        <w:rPr>
          <w:rFonts w:cs="Times New Roman"/>
          <w:b/>
          <w:szCs w:val="24"/>
        </w:rPr>
        <w:t> </w:t>
      </w:r>
      <w:r w:rsidR="00FF681C" w:rsidRPr="00A54895">
        <w:rPr>
          <w:rFonts w:cs="Times New Roman"/>
          <w:bCs/>
          <w:szCs w:val="24"/>
        </w:rPr>
        <w:t>:</w:t>
      </w:r>
      <w:r w:rsidRPr="00A54895">
        <w:rPr>
          <w:rFonts w:cs="Times New Roman"/>
          <w:bCs/>
          <w:szCs w:val="24"/>
        </w:rPr>
        <w:t xml:space="preserve"> Scores globaux des quatre domaines</w:t>
      </w:r>
    </w:p>
    <w:p w14:paraId="10FDAA0E" w14:textId="77777777" w:rsidR="000226DF" w:rsidRPr="00A54895" w:rsidRDefault="00000000">
      <w:pPr>
        <w:spacing w:line="276" w:lineRule="auto"/>
        <w:jc w:val="center"/>
        <w:rPr>
          <w:rFonts w:cs="Times New Roman"/>
          <w:bCs/>
          <w:szCs w:val="24"/>
        </w:rPr>
      </w:pPr>
      <w:r w:rsidRPr="00A54895">
        <w:rPr>
          <w:noProof/>
        </w:rPr>
        <w:lastRenderedPageBreak/>
        <w:drawing>
          <wp:inline distT="0" distB="0" distL="0" distR="0" wp14:anchorId="5FC8ADC4" wp14:editId="68E57828">
            <wp:extent cx="6219825" cy="2451100"/>
            <wp:effectExtent l="0" t="0" r="9525" b="6350"/>
            <wp:docPr id="50" name="Graphique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76FACC" w14:textId="3F3273DC" w:rsidR="000226DF" w:rsidRPr="00A54895" w:rsidRDefault="00000000">
      <w:pPr>
        <w:spacing w:line="276" w:lineRule="auto"/>
        <w:jc w:val="center"/>
        <w:rPr>
          <w:rFonts w:cs="Times New Roman"/>
          <w:szCs w:val="24"/>
        </w:rPr>
      </w:pPr>
      <w:r w:rsidRPr="00A54895">
        <w:rPr>
          <w:rFonts w:cs="Times New Roman"/>
          <w:b/>
          <w:bCs/>
          <w:szCs w:val="24"/>
        </w:rPr>
        <w:t>Figure</w:t>
      </w:r>
      <w:r w:rsidR="00FF681C" w:rsidRPr="00A54895">
        <w:rPr>
          <w:rFonts w:cs="Times New Roman"/>
          <w:b/>
          <w:bCs/>
          <w:szCs w:val="24"/>
        </w:rPr>
        <w:t xml:space="preserve"> </w:t>
      </w:r>
      <w:r w:rsidRPr="00A54895">
        <w:rPr>
          <w:rFonts w:cs="Times New Roman"/>
          <w:b/>
          <w:bCs/>
          <w:szCs w:val="24"/>
        </w:rPr>
        <w:t>3</w:t>
      </w:r>
      <w:r w:rsidR="00FF681C" w:rsidRPr="00A54895">
        <w:rPr>
          <w:rFonts w:cs="Times New Roman"/>
          <w:b/>
          <w:bCs/>
          <w:szCs w:val="24"/>
        </w:rPr>
        <w:t> :</w:t>
      </w:r>
      <w:r w:rsidRPr="00A54895">
        <w:rPr>
          <w:rFonts w:cs="Times New Roman"/>
          <w:szCs w:val="24"/>
        </w:rPr>
        <w:t xml:space="preserve"> Courbe en spirale exprimant les décalages par rapport à l’idéalité</w:t>
      </w:r>
    </w:p>
    <w:p w14:paraId="29DA163F" w14:textId="4C01382B" w:rsidR="000226DF" w:rsidRPr="00A54895" w:rsidRDefault="00000000">
      <w:pPr>
        <w:spacing w:line="276" w:lineRule="auto"/>
        <w:jc w:val="both"/>
        <w:rPr>
          <w:rFonts w:cs="Times New Roman"/>
          <w:bCs/>
          <w:szCs w:val="24"/>
        </w:rPr>
      </w:pPr>
      <w:r w:rsidRPr="00A54895">
        <w:rPr>
          <w:rFonts w:cs="Times New Roman"/>
          <w:bCs/>
          <w:szCs w:val="24"/>
        </w:rPr>
        <w:t>Hormis le domaine 1 et 2, les deux autres domaines présentent des décalages plus ou moins marqué</w:t>
      </w:r>
      <w:r w:rsidR="005C09A2" w:rsidRPr="00A54895">
        <w:rPr>
          <w:rFonts w:cs="Times New Roman"/>
          <w:bCs/>
          <w:szCs w:val="24"/>
        </w:rPr>
        <w:t>s</w:t>
      </w:r>
      <w:r w:rsidRPr="00A54895">
        <w:rPr>
          <w:rFonts w:cs="Times New Roman"/>
          <w:bCs/>
          <w:szCs w:val="24"/>
        </w:rPr>
        <w:t xml:space="preserve"> par rapport à l’idéalité comme l’indique la fig. 3. L’analyse détaillée domaine par domaine permettra d’identifier clairement les points d’amélioration.</w:t>
      </w:r>
    </w:p>
    <w:p w14:paraId="3D7851A6" w14:textId="7B88FFD4" w:rsidR="000226DF" w:rsidRPr="00A54895" w:rsidRDefault="00457982" w:rsidP="00457982">
      <w:pPr>
        <w:pStyle w:val="Titre2"/>
        <w:spacing w:after="240"/>
        <w:ind w:firstLine="450"/>
      </w:pPr>
      <w:bookmarkStart w:id="21" w:name="_Toc132996797"/>
      <w:r w:rsidRPr="00A54895">
        <w:t>4.2. Performances par Domaine et par Référence</w:t>
      </w:r>
      <w:bookmarkEnd w:id="21"/>
    </w:p>
    <w:p w14:paraId="2F0B1B5C" w14:textId="02C34598" w:rsidR="000226DF" w:rsidRPr="00A54895" w:rsidRDefault="00457982" w:rsidP="00457982">
      <w:pPr>
        <w:pStyle w:val="Titre3"/>
        <w:spacing w:after="240"/>
        <w:ind w:firstLine="1080"/>
      </w:pPr>
      <w:bookmarkStart w:id="22" w:name="_Toc132996798"/>
      <w:r w:rsidRPr="00A54895">
        <w:t xml:space="preserve">4.2.1. Domaine 1 : </w:t>
      </w:r>
      <w:r w:rsidR="00EE6DAF" w:rsidRPr="00A54895">
        <w:t>L</w:t>
      </w:r>
      <w:r w:rsidRPr="00A54895">
        <w:t>a politique du doctorat</w:t>
      </w:r>
      <w:bookmarkEnd w:id="22"/>
    </w:p>
    <w:p w14:paraId="5F3D9B3F" w14:textId="77777777" w:rsidR="000226DF" w:rsidRPr="00A54895" w:rsidRDefault="00000000" w:rsidP="00457982">
      <w:pPr>
        <w:spacing w:after="0" w:line="276" w:lineRule="auto"/>
        <w:jc w:val="both"/>
        <w:rPr>
          <w:rFonts w:cs="Times New Roman"/>
          <w:bCs/>
          <w:szCs w:val="24"/>
        </w:rPr>
      </w:pPr>
      <w:r w:rsidRPr="00A54895">
        <w:rPr>
          <w:rFonts w:cs="Times New Roman"/>
          <w:bCs/>
          <w:szCs w:val="24"/>
        </w:rPr>
        <w:t>L’analyse s’appuie sur la figure 4.</w:t>
      </w:r>
    </w:p>
    <w:p w14:paraId="774AF2BF" w14:textId="77777777" w:rsidR="000226DF" w:rsidRPr="00A54895" w:rsidRDefault="00000000">
      <w:pPr>
        <w:spacing w:line="276" w:lineRule="auto"/>
        <w:jc w:val="center"/>
        <w:rPr>
          <w:rFonts w:cs="Times New Roman"/>
          <w:bCs/>
          <w:szCs w:val="24"/>
        </w:rPr>
      </w:pPr>
      <w:r w:rsidRPr="00A54895">
        <w:rPr>
          <w:noProof/>
        </w:rPr>
        <w:drawing>
          <wp:inline distT="0" distB="0" distL="0" distR="0" wp14:anchorId="2CF8702F" wp14:editId="463F7AB6">
            <wp:extent cx="4572000" cy="2468880"/>
            <wp:effectExtent l="0" t="0" r="0" b="7620"/>
            <wp:docPr id="51" name="Graphique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D010E12" w14:textId="77777777" w:rsidR="000226DF" w:rsidRPr="00A54895" w:rsidRDefault="00000000">
      <w:pPr>
        <w:spacing w:line="276" w:lineRule="auto"/>
        <w:jc w:val="center"/>
        <w:rPr>
          <w:rFonts w:cs="Times New Roman"/>
          <w:bCs/>
          <w:szCs w:val="24"/>
        </w:rPr>
      </w:pPr>
      <w:r w:rsidRPr="00A54895">
        <w:rPr>
          <w:rFonts w:cs="Times New Roman"/>
          <w:b/>
          <w:szCs w:val="24"/>
        </w:rPr>
        <w:t>Figure 4 </w:t>
      </w:r>
      <w:r w:rsidRPr="00A54895">
        <w:rPr>
          <w:rFonts w:cs="Times New Roman"/>
          <w:bCs/>
          <w:szCs w:val="24"/>
        </w:rPr>
        <w:t>: Scores des références du domaine 1</w:t>
      </w:r>
    </w:p>
    <w:p w14:paraId="45B74859" w14:textId="27A77032" w:rsidR="000226DF" w:rsidRPr="00A54895" w:rsidRDefault="00000000">
      <w:pPr>
        <w:spacing w:line="360" w:lineRule="auto"/>
        <w:jc w:val="both"/>
        <w:rPr>
          <w:rFonts w:cs="Times New Roman"/>
          <w:strike/>
          <w:szCs w:val="24"/>
        </w:rPr>
      </w:pPr>
      <w:r w:rsidRPr="00A54895">
        <w:rPr>
          <w:rFonts w:cs="Times New Roman"/>
          <w:szCs w:val="24"/>
        </w:rPr>
        <w:t xml:space="preserve">L’analyse de la figure 4 qui résume la politique du Doctorat en Sciences des Procédés Chimiques, Alimentaires et Environnementaux laisse apparaître </w:t>
      </w:r>
      <w:r w:rsidR="005C09A2" w:rsidRPr="00A54895">
        <w:rPr>
          <w:rFonts w:cs="Times New Roman"/>
          <w:szCs w:val="24"/>
        </w:rPr>
        <w:t>trois (3) Références 1, 2 et 5 qui sont des forces pour lesquels les scores sont de 100%. Les deux (2) autres R</w:t>
      </w:r>
      <w:r w:rsidRPr="00A54895">
        <w:rPr>
          <w:rFonts w:cs="Times New Roman"/>
          <w:szCs w:val="24"/>
        </w:rPr>
        <w:t xml:space="preserve">éférences </w:t>
      </w:r>
      <w:r w:rsidR="005C09A2" w:rsidRPr="00A54895">
        <w:rPr>
          <w:rFonts w:cs="Times New Roman"/>
          <w:szCs w:val="24"/>
        </w:rPr>
        <w:t>3 et</w:t>
      </w:r>
      <w:r w:rsidRPr="00A54895">
        <w:rPr>
          <w:rFonts w:cs="Times New Roman"/>
          <w:szCs w:val="24"/>
        </w:rPr>
        <w:t xml:space="preserve"> </w:t>
      </w:r>
      <w:r w:rsidR="005C09A2" w:rsidRPr="00A54895">
        <w:rPr>
          <w:rFonts w:cs="Times New Roman"/>
          <w:szCs w:val="24"/>
        </w:rPr>
        <w:t>4 ont des scores inferieurs a 100 % e</w:t>
      </w:r>
      <w:r w:rsidR="00FF5D64" w:rsidRPr="00A54895">
        <w:rPr>
          <w:rFonts w:cs="Times New Roman"/>
          <w:szCs w:val="24"/>
        </w:rPr>
        <w:t xml:space="preserve">n raison de </w:t>
      </w:r>
      <w:r w:rsidR="005C09A2" w:rsidRPr="00A54895">
        <w:rPr>
          <w:rFonts w:cs="Times New Roman"/>
          <w:szCs w:val="24"/>
        </w:rPr>
        <w:t>quelques faiblesses dont les détails seront discutés dans tout au long du présent Rapport d’Auto-Evaluation.</w:t>
      </w:r>
      <w:r w:rsidRPr="00A54895">
        <w:rPr>
          <w:rFonts w:cs="Times New Roman"/>
          <w:szCs w:val="24"/>
        </w:rPr>
        <w:t xml:space="preserve"> </w:t>
      </w:r>
    </w:p>
    <w:p w14:paraId="10B938AE" w14:textId="7F7E009C" w:rsidR="000226DF" w:rsidRPr="00A54895" w:rsidRDefault="00000000">
      <w:pPr>
        <w:spacing w:after="0" w:line="360" w:lineRule="auto"/>
        <w:jc w:val="both"/>
        <w:rPr>
          <w:rFonts w:cs="Times New Roman"/>
          <w:strike/>
          <w:szCs w:val="24"/>
        </w:rPr>
      </w:pPr>
      <w:r w:rsidRPr="00A54895">
        <w:rPr>
          <w:rFonts w:cs="Times New Roman"/>
          <w:szCs w:val="24"/>
        </w:rPr>
        <w:lastRenderedPageBreak/>
        <w:t xml:space="preserve"> </w:t>
      </w:r>
      <w:r w:rsidRPr="00A54895">
        <w:rPr>
          <w:rFonts w:cs="Times New Roman"/>
          <w:b/>
          <w:bCs/>
          <w:i/>
          <w:iCs/>
          <w:szCs w:val="24"/>
        </w:rPr>
        <w:t xml:space="preserve">4.2.1.1. </w:t>
      </w:r>
      <w:r w:rsidR="00071B7D" w:rsidRPr="00A54895">
        <w:rPr>
          <w:rFonts w:cs="Times New Roman"/>
          <w:b/>
          <w:bCs/>
          <w:i/>
          <w:iCs/>
          <w:szCs w:val="24"/>
        </w:rPr>
        <w:t xml:space="preserve">Référence </w:t>
      </w:r>
      <w:r w:rsidRPr="00A54895">
        <w:rPr>
          <w:rFonts w:cs="Times New Roman"/>
          <w:b/>
          <w:bCs/>
          <w:i/>
          <w:iCs/>
          <w:szCs w:val="24"/>
        </w:rPr>
        <w:t xml:space="preserve">1 : Le positionnement du doctorat est cohérent avec celui de  </w:t>
      </w:r>
    </w:p>
    <w:p w14:paraId="5CC10B91" w14:textId="77777777" w:rsidR="000226DF" w:rsidRPr="00A54895" w:rsidRDefault="00000000">
      <w:pPr>
        <w:spacing w:line="276" w:lineRule="auto"/>
        <w:jc w:val="both"/>
        <w:rPr>
          <w:rFonts w:cs="Times New Roman"/>
          <w:b/>
          <w:bCs/>
          <w:i/>
          <w:iCs/>
          <w:szCs w:val="24"/>
        </w:rPr>
      </w:pPr>
      <w:r w:rsidRPr="00A54895">
        <w:rPr>
          <w:rFonts w:cs="Times New Roman"/>
          <w:b/>
          <w:bCs/>
          <w:i/>
          <w:iCs/>
          <w:szCs w:val="24"/>
        </w:rPr>
        <w:t xml:space="preserve">             l’établissement et sa stratégie</w:t>
      </w:r>
    </w:p>
    <w:p w14:paraId="362461BB" w14:textId="5878435F" w:rsidR="000226DF" w:rsidRPr="00A54895" w:rsidRDefault="00000000" w:rsidP="00E243A8">
      <w:pPr>
        <w:spacing w:line="360" w:lineRule="auto"/>
        <w:jc w:val="both"/>
        <w:rPr>
          <w:rFonts w:cs="Times New Roman"/>
          <w:szCs w:val="24"/>
        </w:rPr>
      </w:pPr>
      <w:r w:rsidRPr="00A54895">
        <w:rPr>
          <w:rFonts w:cs="Times New Roman"/>
          <w:szCs w:val="24"/>
        </w:rPr>
        <w:t>Cette Référence totalise un score de 100%. Cela qui indique que l’encrage institutionnel du Doctorat en Sciences des Procédés Chimiques, Alimentaires et Environnementaux de l’EDP est clair, avec un lien organique avec la Direction générale adjointe chargée de la formation et de la recherche. En effet, cette formation doctorale englobe les thématiques de base de l’INP-HB que sont les Sciences et Techniques, l’Agronomie ainsi que les Sciences Sociales et Economiques. Ce doctorat s’appuie sur l’UMRI 58 qui en porte le nom.  Les travaux de recherche qui y sont effectués couvrent 12 des 17 Objectifs du Développement Durable que sont 1-Pas de pauvreté, 2- Zéro Faim, 3-Bonne santé et bien-être, 4-Éducation de qualité, 6-Eau propre et assainissement, 7-Énergie propre et d'un coût abordable, 9-Industrie, Innovation et Infrastructure 10-Inégalités réduites, 12-Consommation et production responsables 13 Lutte contre les changements climatiques, 14-Vie aquatique, 17-Partenariats pour la réalisation des objectifs</w:t>
      </w:r>
      <w:r w:rsidR="00950F42" w:rsidRPr="00A54895">
        <w:rPr>
          <w:rFonts w:cs="Times New Roman"/>
          <w:szCs w:val="24"/>
        </w:rPr>
        <w:t xml:space="preserve"> (Preuve D1R1C5)</w:t>
      </w:r>
      <w:r w:rsidRPr="00A54895">
        <w:rPr>
          <w:rFonts w:cs="Times New Roman"/>
          <w:szCs w:val="24"/>
        </w:rPr>
        <w:t>.</w:t>
      </w:r>
    </w:p>
    <w:p w14:paraId="7A292896" w14:textId="77777777" w:rsidR="000226DF" w:rsidRPr="00A54895" w:rsidRDefault="000226DF">
      <w:pPr>
        <w:spacing w:line="276" w:lineRule="auto"/>
        <w:jc w:val="both"/>
        <w:rPr>
          <w:rFonts w:cs="Times New Roman"/>
          <w:szCs w:val="24"/>
        </w:rPr>
      </w:pPr>
    </w:p>
    <w:p w14:paraId="67792F4B" w14:textId="7F79FE0F" w:rsidR="000226DF" w:rsidRPr="00A54895" w:rsidRDefault="00000000">
      <w:pPr>
        <w:spacing w:line="276" w:lineRule="auto"/>
        <w:jc w:val="both"/>
        <w:rPr>
          <w:rFonts w:cs="Times New Roman"/>
          <w:b/>
          <w:bCs/>
          <w:i/>
          <w:iCs/>
          <w:szCs w:val="24"/>
        </w:rPr>
      </w:pPr>
      <w:r w:rsidRPr="00A54895">
        <w:rPr>
          <w:rFonts w:cs="Times New Roman"/>
          <w:b/>
          <w:bCs/>
          <w:i/>
          <w:iCs/>
          <w:szCs w:val="24"/>
        </w:rPr>
        <w:t xml:space="preserve">4.2.1.2. </w:t>
      </w:r>
      <w:r w:rsidR="00071B7D" w:rsidRPr="00A54895">
        <w:rPr>
          <w:rFonts w:cs="Times New Roman"/>
          <w:b/>
          <w:bCs/>
          <w:i/>
          <w:iCs/>
          <w:szCs w:val="24"/>
        </w:rPr>
        <w:t xml:space="preserve">Référence </w:t>
      </w:r>
      <w:r w:rsidRPr="00A54895">
        <w:rPr>
          <w:rFonts w:cs="Times New Roman"/>
          <w:b/>
          <w:bCs/>
          <w:i/>
          <w:iCs/>
          <w:szCs w:val="24"/>
        </w:rPr>
        <w:t xml:space="preserve">2 : L’organisation du doctorat est cohérente avec celle de </w:t>
      </w:r>
    </w:p>
    <w:p w14:paraId="2538447A" w14:textId="77777777" w:rsidR="000226DF" w:rsidRPr="00A54895" w:rsidRDefault="00000000">
      <w:pPr>
        <w:spacing w:line="276" w:lineRule="auto"/>
        <w:jc w:val="both"/>
        <w:rPr>
          <w:rFonts w:cs="Times New Roman"/>
          <w:b/>
          <w:bCs/>
          <w:i/>
          <w:iCs/>
          <w:szCs w:val="24"/>
        </w:rPr>
      </w:pPr>
      <w:r w:rsidRPr="00A54895">
        <w:rPr>
          <w:rFonts w:cs="Times New Roman"/>
          <w:b/>
          <w:bCs/>
          <w:i/>
          <w:iCs/>
          <w:szCs w:val="24"/>
        </w:rPr>
        <w:t xml:space="preserve">             l’établissement et représente une valeur ajoutée pour ses partenariats</w:t>
      </w:r>
    </w:p>
    <w:p w14:paraId="1C093996" w14:textId="706AD18B" w:rsidR="000226DF" w:rsidRPr="00A54895" w:rsidRDefault="00000000">
      <w:pPr>
        <w:spacing w:line="360" w:lineRule="auto"/>
        <w:jc w:val="both"/>
        <w:rPr>
          <w:rFonts w:cs="Times New Roman"/>
          <w:szCs w:val="24"/>
        </w:rPr>
      </w:pPr>
      <w:r w:rsidRPr="00A54895">
        <w:rPr>
          <w:rFonts w:cs="Times New Roman"/>
          <w:szCs w:val="24"/>
        </w:rPr>
        <w:t xml:space="preserve">Conformément à la vision de l’INP-HB (POS 2022- 2025) et des exigences en matière enseignement supérieur en </w:t>
      </w:r>
      <w:r w:rsidR="00FE62E6" w:rsidRPr="00A54895">
        <w:rPr>
          <w:rFonts w:cs="Times New Roman"/>
          <w:szCs w:val="24"/>
        </w:rPr>
        <w:t>Côte d’Ivoire</w:t>
      </w:r>
      <w:r w:rsidRPr="00A54895">
        <w:rPr>
          <w:rFonts w:cs="Times New Roman"/>
          <w:szCs w:val="24"/>
        </w:rPr>
        <w:t>, la formation doctorale en Sciences des Procédés Chimiques, Alimentaires et Environnementaux s’établit sur le système LMD avec des cours transversaux et de spécialité qui représentent 60 crédits sur les 180. Les différents partenariats avec des établissements à l’étranger sont adossés sur les conventions de cotutelle</w:t>
      </w:r>
      <w:r w:rsidR="002E1AB7" w:rsidRPr="00A54895">
        <w:rPr>
          <w:rFonts w:cs="Times New Roman"/>
          <w:szCs w:val="24"/>
        </w:rPr>
        <w:t xml:space="preserve"> dont quatre (4) sont achevées et au moins une en cours (Preuve D1R5C2 et</w:t>
      </w:r>
      <w:r w:rsidR="002E1AB7" w:rsidRPr="00A54895">
        <w:rPr>
          <w:rFonts w:cs="Times New Roman"/>
          <w:szCs w:val="24"/>
          <w:highlight w:val="yellow"/>
        </w:rPr>
        <w:t xml:space="preserve"> BONITO</w:t>
      </w:r>
      <w:r w:rsidR="002E1AB7" w:rsidRPr="00A54895">
        <w:rPr>
          <w:rFonts w:cs="Times New Roman"/>
          <w:szCs w:val="24"/>
        </w:rPr>
        <w:t>)</w:t>
      </w:r>
      <w:r w:rsidRPr="00A54895">
        <w:rPr>
          <w:rFonts w:cs="Times New Roman"/>
          <w:szCs w:val="24"/>
        </w:rPr>
        <w:t>. La participation d’enseignants-chercheurs et des doctorants d’institutions partenaires aux jurys de thèse et aux manifestations scientifiques telles que les doctoriales respectivement, sont une valeur ajoutée</w:t>
      </w:r>
      <w:r w:rsidR="002E1AB7" w:rsidRPr="00A54895">
        <w:rPr>
          <w:rFonts w:cs="Times New Roman"/>
          <w:szCs w:val="24"/>
        </w:rPr>
        <w:t xml:space="preserve"> (Preuve D1R3C6)</w:t>
      </w:r>
      <w:r w:rsidRPr="00A54895">
        <w:rPr>
          <w:rFonts w:cs="Times New Roman"/>
          <w:szCs w:val="24"/>
        </w:rPr>
        <w:t>. De nombreux doctorants internationaux sont inscrits à l’ED</w:t>
      </w:r>
      <w:r w:rsidR="00FF5D64" w:rsidRPr="00A54895">
        <w:rPr>
          <w:rFonts w:cs="Times New Roman"/>
          <w:szCs w:val="24"/>
        </w:rPr>
        <w:t>P. Selon le Rapport d’Activités 2021-2022</w:t>
      </w:r>
      <w:r w:rsidR="002E1AB7" w:rsidRPr="00A54895">
        <w:rPr>
          <w:rFonts w:cs="Times New Roman"/>
          <w:szCs w:val="24"/>
        </w:rPr>
        <w:t xml:space="preserve"> (</w:t>
      </w:r>
      <w:r w:rsidR="002E1AB7" w:rsidRPr="00A54895">
        <w:rPr>
          <w:rFonts w:cs="Times New Roman"/>
          <w:szCs w:val="24"/>
          <w:highlight w:val="yellow"/>
        </w:rPr>
        <w:t>Preuve xxx</w:t>
      </w:r>
      <w:r w:rsidR="002E1AB7" w:rsidRPr="00A54895">
        <w:rPr>
          <w:rFonts w:cs="Times New Roman"/>
          <w:szCs w:val="24"/>
        </w:rPr>
        <w:t>)</w:t>
      </w:r>
      <w:r w:rsidR="00FF5D64" w:rsidRPr="00A54895">
        <w:rPr>
          <w:rFonts w:cs="Times New Roman"/>
          <w:szCs w:val="24"/>
        </w:rPr>
        <w:t>, cette frange de doctorants représentait 16 % de l’effectif total dont la moitié est inscrite en Sciences des Procédés Chimiques, Alimentaires et Environnementaux</w:t>
      </w:r>
      <w:r w:rsidRPr="00A54895">
        <w:rPr>
          <w:rFonts w:cs="Times New Roman"/>
          <w:szCs w:val="24"/>
        </w:rPr>
        <w:t xml:space="preserve">. Pour toutes ces raisons, un score de 100 % a été obtenu pour cette Référence. </w:t>
      </w:r>
    </w:p>
    <w:p w14:paraId="2191599E" w14:textId="77777777" w:rsidR="000226DF" w:rsidRPr="00A54895" w:rsidRDefault="000226DF">
      <w:pPr>
        <w:spacing w:line="276" w:lineRule="auto"/>
        <w:jc w:val="both"/>
        <w:rPr>
          <w:rFonts w:cs="Times New Roman"/>
          <w:szCs w:val="24"/>
        </w:rPr>
      </w:pPr>
    </w:p>
    <w:p w14:paraId="0DB642D4" w14:textId="77777777" w:rsidR="00457982" w:rsidRPr="00A54895" w:rsidRDefault="00457982">
      <w:pPr>
        <w:spacing w:line="276" w:lineRule="auto"/>
        <w:jc w:val="both"/>
        <w:rPr>
          <w:rFonts w:cs="Times New Roman"/>
          <w:szCs w:val="24"/>
        </w:rPr>
      </w:pPr>
    </w:p>
    <w:p w14:paraId="4E64FC08" w14:textId="05244FDC" w:rsidR="000226DF" w:rsidRPr="00A54895" w:rsidRDefault="00000000">
      <w:pPr>
        <w:spacing w:line="276" w:lineRule="auto"/>
        <w:jc w:val="both"/>
        <w:rPr>
          <w:rFonts w:cs="Times New Roman"/>
          <w:szCs w:val="24"/>
        </w:rPr>
      </w:pPr>
      <w:r w:rsidRPr="00A54895">
        <w:rPr>
          <w:rFonts w:cs="Times New Roman"/>
          <w:szCs w:val="24"/>
        </w:rPr>
        <w:lastRenderedPageBreak/>
        <w:t xml:space="preserve"> </w:t>
      </w:r>
      <w:r w:rsidRPr="00A54895">
        <w:rPr>
          <w:rFonts w:cs="Times New Roman"/>
          <w:b/>
          <w:bCs/>
          <w:i/>
          <w:iCs/>
          <w:szCs w:val="24"/>
        </w:rPr>
        <w:t xml:space="preserve">4.2.1.3. </w:t>
      </w:r>
      <w:r w:rsidR="00071B7D" w:rsidRPr="00A54895">
        <w:rPr>
          <w:rFonts w:cs="Times New Roman"/>
          <w:b/>
          <w:bCs/>
          <w:i/>
          <w:iCs/>
          <w:szCs w:val="24"/>
        </w:rPr>
        <w:t xml:space="preserve">Référence </w:t>
      </w:r>
      <w:r w:rsidRPr="00A54895">
        <w:rPr>
          <w:rFonts w:cs="Times New Roman"/>
          <w:b/>
          <w:bCs/>
          <w:i/>
          <w:iCs/>
          <w:szCs w:val="24"/>
        </w:rPr>
        <w:t xml:space="preserve">3 : Le doctorat inclut une formation à et par la recherche qui </w:t>
      </w:r>
    </w:p>
    <w:p w14:paraId="4DEEB575" w14:textId="77777777" w:rsidR="000226DF" w:rsidRPr="00A54895" w:rsidRDefault="00000000">
      <w:pPr>
        <w:spacing w:line="276" w:lineRule="auto"/>
        <w:jc w:val="both"/>
        <w:rPr>
          <w:rFonts w:cs="Times New Roman"/>
          <w:b/>
          <w:bCs/>
          <w:i/>
          <w:iCs/>
          <w:szCs w:val="24"/>
        </w:rPr>
      </w:pPr>
      <w:r w:rsidRPr="00A54895">
        <w:rPr>
          <w:rFonts w:cs="Times New Roman"/>
          <w:b/>
          <w:bCs/>
          <w:i/>
          <w:iCs/>
          <w:szCs w:val="24"/>
        </w:rPr>
        <w:t xml:space="preserve">             contribue à l’élaboration des travaux de recherche des doctorants</w:t>
      </w:r>
    </w:p>
    <w:p w14:paraId="0C03D54C" w14:textId="77777777" w:rsidR="00BA7A17" w:rsidRPr="00A54895" w:rsidRDefault="00000000">
      <w:pPr>
        <w:spacing w:line="360" w:lineRule="auto"/>
        <w:jc w:val="both"/>
        <w:rPr>
          <w:rFonts w:cs="Times New Roman"/>
          <w:szCs w:val="24"/>
        </w:rPr>
      </w:pPr>
      <w:r w:rsidRPr="00A54895">
        <w:rPr>
          <w:rFonts w:cs="Times New Roman"/>
          <w:szCs w:val="24"/>
        </w:rPr>
        <w:t>Les travaux de laboratoire représentent 120 crédits dans la formation des doctorant(e)s. Ils sont encadrés par les directeurs de thèse qui sont de rang magistral</w:t>
      </w:r>
      <w:r w:rsidR="002E1AB7" w:rsidRPr="00A54895">
        <w:rPr>
          <w:rFonts w:cs="Times New Roman"/>
          <w:szCs w:val="24"/>
        </w:rPr>
        <w:t xml:space="preserve"> (</w:t>
      </w:r>
      <w:r w:rsidR="00E35179" w:rsidRPr="00A54895">
        <w:rPr>
          <w:rFonts w:cs="Times New Roman"/>
          <w:szCs w:val="24"/>
        </w:rPr>
        <w:t>Preuve D4R13C4)</w:t>
      </w:r>
      <w:r w:rsidRPr="00A54895">
        <w:rPr>
          <w:rFonts w:cs="Times New Roman"/>
          <w:szCs w:val="24"/>
        </w:rPr>
        <w:t>. Chaque année, le niveau</w:t>
      </w:r>
      <w:r w:rsidR="00E35179" w:rsidRPr="00A54895">
        <w:rPr>
          <w:rFonts w:cs="Times New Roman"/>
          <w:szCs w:val="24"/>
        </w:rPr>
        <w:t xml:space="preserve"> </w:t>
      </w:r>
      <w:r w:rsidRPr="00A54895">
        <w:rPr>
          <w:rFonts w:cs="Times New Roman"/>
          <w:szCs w:val="24"/>
        </w:rPr>
        <w:t>d’avancement des travaux de recherche est examiné au cours des Comités de thèse dont les jurys se composent entre autres d’experts du domaine venant d’institutions partenaires et du directeur de thèse (</w:t>
      </w:r>
      <w:r w:rsidR="00C131C2" w:rsidRPr="00A54895">
        <w:rPr>
          <w:rFonts w:cs="Times New Roman"/>
          <w:szCs w:val="24"/>
        </w:rPr>
        <w:t>Preuve</w:t>
      </w:r>
      <w:r w:rsidR="00BA7A17" w:rsidRPr="00A54895">
        <w:rPr>
          <w:rFonts w:cs="Times New Roman"/>
          <w:szCs w:val="24"/>
        </w:rPr>
        <w:t xml:space="preserve"> D1R3C6</w:t>
      </w:r>
      <w:r w:rsidRPr="00A54895">
        <w:rPr>
          <w:rFonts w:cs="Times New Roman"/>
          <w:szCs w:val="24"/>
        </w:rPr>
        <w:t>). Aussi, la soutenance de thèse n’est-elle pas autorisée qu’après la production d’au moins un article scientifique dans des journaux indexés dans les bases de données telles que SCOPUS. Pour se faire, la formation dispose de ressources documentaires physiques et numériques</w:t>
      </w:r>
      <w:r w:rsidR="00C131C2" w:rsidRPr="00A54895">
        <w:rPr>
          <w:rFonts w:cs="Times New Roman"/>
          <w:szCs w:val="24"/>
        </w:rPr>
        <w:t xml:space="preserve"> (Preuve D2R7C3)</w:t>
      </w:r>
      <w:r w:rsidRPr="00A54895">
        <w:rPr>
          <w:rFonts w:cs="Times New Roman"/>
          <w:szCs w:val="24"/>
        </w:rPr>
        <w:t>. Il est important de noter que les publications se sont accrues grâce aux travaux de recherche des doctorants, ce qui a boosté la visibilité de l’INP-HB qui est désormais apparu dans le Rankin des 200 meilleures universités africaines à la 150</w:t>
      </w:r>
      <w:r w:rsidRPr="00A54895">
        <w:rPr>
          <w:rFonts w:cs="Times New Roman"/>
          <w:szCs w:val="24"/>
          <w:vertAlign w:val="superscript"/>
        </w:rPr>
        <w:t>ème</w:t>
      </w:r>
      <w:r w:rsidRPr="00A54895">
        <w:rPr>
          <w:rFonts w:cs="Times New Roman"/>
          <w:szCs w:val="24"/>
        </w:rPr>
        <w:t xml:space="preserve"> place. Toutefois, la formation à l’éthique de la recherche, à l’intégrité scientifique et à la déontologie ne se fait qu’en ligne via France Université Numérique </w:t>
      </w:r>
      <w:r w:rsidR="00BA7A17" w:rsidRPr="00A54895">
        <w:rPr>
          <w:rFonts w:cs="Times New Roman"/>
          <w:szCs w:val="24"/>
        </w:rPr>
        <w:t>(</w:t>
      </w:r>
      <w:hyperlink r:id="rId23" w:history="1">
        <w:r w:rsidR="00BA7A17" w:rsidRPr="00A54895">
          <w:rPr>
            <w:rStyle w:val="Lienhypertexte"/>
            <w:rFonts w:cs="Times New Roman"/>
            <w:szCs w:val="24"/>
          </w:rPr>
          <w:t>https://www.fun-mooc.fr/fr/cours/ethique-de-la-recherche/</w:t>
        </w:r>
      </w:hyperlink>
      <w:r w:rsidR="00BA7A17" w:rsidRPr="00A54895">
        <w:rPr>
          <w:rFonts w:cs="Times New Roman"/>
          <w:szCs w:val="24"/>
        </w:rPr>
        <w:t xml:space="preserve">) </w:t>
      </w:r>
      <w:r w:rsidRPr="00A54895">
        <w:rPr>
          <w:rFonts w:cs="Times New Roman"/>
          <w:szCs w:val="24"/>
        </w:rPr>
        <w:t xml:space="preserve">et est encore difficile à implémenter en raison du manque d’expert dans le domaine. </w:t>
      </w:r>
    </w:p>
    <w:p w14:paraId="3AA50035" w14:textId="1184A88B" w:rsidR="000226DF" w:rsidRPr="00A54895" w:rsidRDefault="00000000">
      <w:pPr>
        <w:spacing w:line="360" w:lineRule="auto"/>
        <w:jc w:val="both"/>
        <w:rPr>
          <w:rFonts w:cs="Times New Roman"/>
          <w:szCs w:val="24"/>
        </w:rPr>
      </w:pPr>
      <w:r w:rsidRPr="00A54895">
        <w:rPr>
          <w:rFonts w:cs="Times New Roman"/>
          <w:szCs w:val="24"/>
        </w:rPr>
        <w:t xml:space="preserve">Cela a fait baisser le score pour cette Référence </w:t>
      </w:r>
      <w:r w:rsidR="00BA7A17" w:rsidRPr="00A54895">
        <w:rPr>
          <w:rFonts w:cs="Times New Roman"/>
          <w:szCs w:val="24"/>
        </w:rPr>
        <w:t>à</w:t>
      </w:r>
      <w:r w:rsidRPr="00A54895">
        <w:rPr>
          <w:rFonts w:cs="Times New Roman"/>
          <w:szCs w:val="24"/>
        </w:rPr>
        <w:t xml:space="preserve"> 83%. Cependant, nous disposons d’un logiciel anti-plagiat (MAGISTER Compilatio) et une charte anti-plagiat. Toutes les thèses avant d’être envoyées aux rapporteurs pour instruction subissent le test anti-plagiat. </w:t>
      </w:r>
      <w:r w:rsidR="00BA7A17" w:rsidRPr="00A54895">
        <w:rPr>
          <w:rFonts w:cs="Times New Roman"/>
          <w:szCs w:val="24"/>
        </w:rPr>
        <w:t xml:space="preserve">Le taux </w:t>
      </w:r>
      <w:r w:rsidRPr="00A54895">
        <w:rPr>
          <w:rFonts w:cs="Times New Roman"/>
          <w:szCs w:val="24"/>
        </w:rPr>
        <w:t>de</w:t>
      </w:r>
      <w:r w:rsidR="00BA7A17" w:rsidRPr="00A54895">
        <w:rPr>
          <w:rFonts w:cs="Times New Roman"/>
          <w:szCs w:val="24"/>
        </w:rPr>
        <w:t xml:space="preserve"> similitude accepté est de </w:t>
      </w:r>
      <w:r w:rsidRPr="00A54895">
        <w:rPr>
          <w:rFonts w:cs="Times New Roman"/>
          <w:szCs w:val="24"/>
        </w:rPr>
        <w:t xml:space="preserve">15% </w:t>
      </w:r>
      <w:r w:rsidR="00BA7A17" w:rsidRPr="00A54895">
        <w:rPr>
          <w:rFonts w:cs="Times New Roman"/>
          <w:szCs w:val="24"/>
        </w:rPr>
        <w:t xml:space="preserve">au </w:t>
      </w:r>
      <w:r w:rsidRPr="00A54895">
        <w:rPr>
          <w:rFonts w:cs="Times New Roman"/>
          <w:szCs w:val="24"/>
        </w:rPr>
        <w:t>maximum.</w:t>
      </w:r>
    </w:p>
    <w:p w14:paraId="230B4983" w14:textId="295EC253" w:rsidR="000226DF" w:rsidRPr="00A54895" w:rsidRDefault="00000000">
      <w:pPr>
        <w:spacing w:line="276" w:lineRule="auto"/>
        <w:jc w:val="both"/>
        <w:rPr>
          <w:rFonts w:cs="Times New Roman"/>
          <w:b/>
          <w:bCs/>
          <w:i/>
          <w:iCs/>
          <w:szCs w:val="24"/>
        </w:rPr>
      </w:pPr>
      <w:r w:rsidRPr="00A54895">
        <w:rPr>
          <w:rFonts w:cs="Times New Roman"/>
          <w:b/>
          <w:bCs/>
          <w:i/>
          <w:iCs/>
          <w:szCs w:val="24"/>
        </w:rPr>
        <w:t xml:space="preserve">4.2.1.4. </w:t>
      </w:r>
      <w:r w:rsidR="00071B7D" w:rsidRPr="00A54895">
        <w:rPr>
          <w:rFonts w:cs="Times New Roman"/>
          <w:b/>
          <w:bCs/>
          <w:i/>
          <w:iCs/>
          <w:szCs w:val="24"/>
        </w:rPr>
        <w:t xml:space="preserve">Référence </w:t>
      </w:r>
      <w:r w:rsidR="00C356E1" w:rsidRPr="00A54895">
        <w:rPr>
          <w:rFonts w:cs="Times New Roman"/>
          <w:b/>
          <w:bCs/>
          <w:i/>
          <w:iCs/>
          <w:szCs w:val="24"/>
        </w:rPr>
        <w:t>4 :</w:t>
      </w:r>
      <w:r w:rsidRPr="00A54895">
        <w:rPr>
          <w:rFonts w:cs="Times New Roman"/>
          <w:b/>
          <w:bCs/>
          <w:i/>
          <w:iCs/>
          <w:szCs w:val="24"/>
        </w:rPr>
        <w:t xml:space="preserve"> Le doctorat s’appuie sur une politique de professionnalisation </w:t>
      </w:r>
    </w:p>
    <w:p w14:paraId="217B317F" w14:textId="77777777" w:rsidR="000226DF" w:rsidRPr="00A54895" w:rsidRDefault="00000000">
      <w:pPr>
        <w:spacing w:line="276" w:lineRule="auto"/>
        <w:jc w:val="both"/>
        <w:rPr>
          <w:rFonts w:cs="Times New Roman"/>
          <w:b/>
          <w:bCs/>
          <w:i/>
          <w:iCs/>
          <w:szCs w:val="24"/>
        </w:rPr>
      </w:pPr>
      <w:r w:rsidRPr="00A54895">
        <w:rPr>
          <w:rFonts w:cs="Times New Roman"/>
          <w:b/>
          <w:bCs/>
          <w:i/>
          <w:iCs/>
          <w:szCs w:val="24"/>
        </w:rPr>
        <w:t xml:space="preserve">            dans la perspective de sa valorisation</w:t>
      </w:r>
    </w:p>
    <w:p w14:paraId="6FA5EFC9" w14:textId="40244127" w:rsidR="000226DF" w:rsidRPr="00A54895" w:rsidRDefault="00000000" w:rsidP="00BA7A17">
      <w:pPr>
        <w:spacing w:after="0" w:line="360" w:lineRule="auto"/>
        <w:jc w:val="both"/>
        <w:rPr>
          <w:rFonts w:cs="Times New Roman"/>
          <w:szCs w:val="24"/>
        </w:rPr>
      </w:pPr>
      <w:r w:rsidRPr="00A54895">
        <w:rPr>
          <w:rFonts w:cs="Times New Roman"/>
          <w:szCs w:val="24"/>
        </w:rPr>
        <w:t xml:space="preserve"> Ces deux dernières années, la politique de professionnalisation s’est traduite par la mise en réflexion des doctorants autour de l’entrepreneuriat au cours des doctoriales 2020 à 2022 au travers des conférences plenières. Toutefois, la formation à l’entrepreneuriat doit être aussi formalisée. </w:t>
      </w:r>
      <w:r w:rsidR="00C356E1" w:rsidRPr="00A54895">
        <w:rPr>
          <w:rFonts w:cs="Times New Roman"/>
          <w:szCs w:val="24"/>
        </w:rPr>
        <w:t xml:space="preserve">C’est pourquoi, le score totalisé pour cette Référence 4 s’établit à 89 %.  </w:t>
      </w:r>
    </w:p>
    <w:p w14:paraId="3B7D9DF4" w14:textId="77AFEA1D" w:rsidR="000226DF" w:rsidRPr="00A54895" w:rsidRDefault="00C356E1">
      <w:pPr>
        <w:spacing w:line="360" w:lineRule="auto"/>
        <w:jc w:val="both"/>
        <w:rPr>
          <w:rFonts w:cs="Times New Roman"/>
          <w:szCs w:val="24"/>
        </w:rPr>
      </w:pPr>
      <w:r w:rsidRPr="00A54895">
        <w:rPr>
          <w:rFonts w:cs="Times New Roman"/>
          <w:szCs w:val="24"/>
        </w:rPr>
        <w:t xml:space="preserve">Néanmoins, des sujets de thèses font l’objet de prototypes et de création d’unités de vulgarisation et de production. Ce sont essentiellement des projets de thèse avec </w:t>
      </w:r>
      <w:r w:rsidR="00BA7A17" w:rsidRPr="00A54895">
        <w:rPr>
          <w:rFonts w:cs="Times New Roman"/>
          <w:szCs w:val="24"/>
        </w:rPr>
        <w:t xml:space="preserve">des </w:t>
      </w:r>
      <w:r w:rsidRPr="00A54895">
        <w:rPr>
          <w:rFonts w:cs="Times New Roman"/>
          <w:szCs w:val="24"/>
        </w:rPr>
        <w:t>financement</w:t>
      </w:r>
      <w:r w:rsidR="00BA7A17" w:rsidRPr="00A54895">
        <w:rPr>
          <w:rFonts w:cs="Times New Roman"/>
          <w:szCs w:val="24"/>
        </w:rPr>
        <w:t xml:space="preserve">s apportés par les </w:t>
      </w:r>
      <w:r w:rsidRPr="00A54895">
        <w:rPr>
          <w:rFonts w:cs="Times New Roman"/>
          <w:szCs w:val="24"/>
        </w:rPr>
        <w:t>entreprise</w:t>
      </w:r>
      <w:r w:rsidR="00BA7A17" w:rsidRPr="00A54895">
        <w:rPr>
          <w:rFonts w:cs="Times New Roman"/>
          <w:szCs w:val="24"/>
        </w:rPr>
        <w:t>s</w:t>
      </w:r>
      <w:r w:rsidRPr="00A54895">
        <w:rPr>
          <w:rFonts w:cs="Times New Roman"/>
          <w:szCs w:val="24"/>
        </w:rPr>
        <w:t xml:space="preserve"> telle que TEXCI Bouaké</w:t>
      </w:r>
      <w:r w:rsidR="00BA7A17" w:rsidRPr="00A54895">
        <w:rPr>
          <w:rFonts w:cs="Times New Roman"/>
          <w:szCs w:val="24"/>
        </w:rPr>
        <w:t>.</w:t>
      </w:r>
      <w:r w:rsidRPr="00A54895">
        <w:rPr>
          <w:rFonts w:cs="Times New Roman"/>
          <w:szCs w:val="24"/>
        </w:rPr>
        <w:t xml:space="preserve"> Aussi, un prix de la meilleure innovation de l’année a été instituée et a permis de primer lors de la semaine de la recherche et de l’innovation, des étudiants dont des doctorants.</w:t>
      </w:r>
    </w:p>
    <w:p w14:paraId="1E891A75" w14:textId="77777777" w:rsidR="00457982" w:rsidRPr="00A54895" w:rsidRDefault="00457982">
      <w:pPr>
        <w:spacing w:line="360" w:lineRule="auto"/>
        <w:jc w:val="both"/>
        <w:rPr>
          <w:rFonts w:cs="Times New Roman"/>
          <w:szCs w:val="24"/>
        </w:rPr>
      </w:pPr>
    </w:p>
    <w:p w14:paraId="01F4D5E2" w14:textId="7AD5E0A1" w:rsidR="000226DF" w:rsidRPr="00A54895" w:rsidRDefault="00000000">
      <w:pPr>
        <w:spacing w:line="276" w:lineRule="auto"/>
        <w:jc w:val="both"/>
        <w:rPr>
          <w:rFonts w:eastAsia="Times New Roman" w:cs="Times New Roman"/>
          <w:szCs w:val="24"/>
        </w:rPr>
      </w:pPr>
      <w:r w:rsidRPr="00A54895">
        <w:rPr>
          <w:rFonts w:cs="Times New Roman"/>
          <w:b/>
          <w:bCs/>
          <w:i/>
          <w:iCs/>
          <w:szCs w:val="24"/>
        </w:rPr>
        <w:lastRenderedPageBreak/>
        <w:t xml:space="preserve">4.2.1.5. </w:t>
      </w:r>
      <w:r w:rsidR="00071B7D" w:rsidRPr="00A54895">
        <w:rPr>
          <w:rFonts w:cs="Times New Roman"/>
          <w:b/>
          <w:bCs/>
          <w:i/>
          <w:iCs/>
          <w:szCs w:val="24"/>
        </w:rPr>
        <w:t xml:space="preserve">Référence </w:t>
      </w:r>
      <w:r w:rsidRPr="00A54895">
        <w:rPr>
          <w:rFonts w:cs="Times New Roman"/>
          <w:b/>
          <w:bCs/>
          <w:i/>
          <w:iCs/>
          <w:szCs w:val="24"/>
        </w:rPr>
        <w:t xml:space="preserve">5 :  </w:t>
      </w:r>
      <w:r w:rsidRPr="00A54895">
        <w:rPr>
          <w:rFonts w:eastAsia="Times New Roman" w:cs="Times New Roman"/>
          <w:b/>
          <w:bCs/>
          <w:i/>
          <w:iCs/>
          <w:color w:val="444444"/>
          <w:szCs w:val="24"/>
        </w:rPr>
        <w:t>Le doctorat est ouvert à l’international</w:t>
      </w:r>
    </w:p>
    <w:p w14:paraId="4F119B60" w14:textId="093825D6" w:rsidR="000226DF" w:rsidRPr="00A54895" w:rsidRDefault="00000000" w:rsidP="00A659DC">
      <w:pPr>
        <w:spacing w:after="0" w:line="360" w:lineRule="auto"/>
        <w:jc w:val="both"/>
        <w:rPr>
          <w:rFonts w:eastAsia="Times New Roman" w:cs="Times New Roman"/>
          <w:color w:val="auto"/>
          <w:szCs w:val="24"/>
        </w:rPr>
      </w:pPr>
      <w:r w:rsidRPr="00A54895">
        <w:rPr>
          <w:rFonts w:eastAsia="Times New Roman" w:cs="Times New Roman"/>
          <w:color w:val="auto"/>
          <w:szCs w:val="24"/>
        </w:rPr>
        <w:t>Les nombreux partenariats</w:t>
      </w:r>
      <w:r w:rsidR="00C356E1" w:rsidRPr="00A54895">
        <w:rPr>
          <w:rFonts w:eastAsia="Times New Roman" w:cs="Times New Roman"/>
          <w:color w:val="auto"/>
          <w:szCs w:val="24"/>
        </w:rPr>
        <w:t xml:space="preserve"> </w:t>
      </w:r>
      <w:r w:rsidRPr="00A54895">
        <w:rPr>
          <w:rFonts w:eastAsia="Times New Roman" w:cs="Times New Roman"/>
          <w:color w:val="auto"/>
          <w:szCs w:val="24"/>
        </w:rPr>
        <w:t>de l’Institution</w:t>
      </w:r>
      <w:r w:rsidR="00C356E1" w:rsidRPr="00A54895">
        <w:rPr>
          <w:rFonts w:eastAsia="Times New Roman" w:cs="Times New Roman"/>
          <w:color w:val="auto"/>
          <w:szCs w:val="24"/>
        </w:rPr>
        <w:t xml:space="preserve"> INP-HB notamment avec </w:t>
      </w:r>
      <w:r w:rsidR="00934713" w:rsidRPr="00A54895">
        <w:rPr>
          <w:rFonts w:eastAsia="Times New Roman" w:cs="Times New Roman"/>
          <w:color w:val="auto"/>
          <w:szCs w:val="24"/>
        </w:rPr>
        <w:t xml:space="preserve">l’Agence des Universités Francophones (AUF) et le Service de Coopération et d’Action Culturelle (SCAC) de l’ambassade de France </w:t>
      </w:r>
      <w:r w:rsidR="00C356E1" w:rsidRPr="00A54895">
        <w:rPr>
          <w:rFonts w:eastAsia="Times New Roman" w:cs="Times New Roman"/>
          <w:color w:val="auto"/>
          <w:szCs w:val="24"/>
        </w:rPr>
        <w:t>(Preuve D1R5C2</w:t>
      </w:r>
      <w:r w:rsidR="00934713" w:rsidRPr="00A54895">
        <w:rPr>
          <w:rFonts w:eastAsia="Times New Roman" w:cs="Times New Roman"/>
          <w:color w:val="auto"/>
          <w:szCs w:val="24"/>
        </w:rPr>
        <w:t xml:space="preserve">) entres autres </w:t>
      </w:r>
      <w:r w:rsidRPr="00A54895">
        <w:rPr>
          <w:rFonts w:eastAsia="Times New Roman" w:cs="Times New Roman"/>
          <w:color w:val="auto"/>
          <w:szCs w:val="24"/>
        </w:rPr>
        <w:t xml:space="preserve">et les thèses effectuées en </w:t>
      </w:r>
      <w:r w:rsidR="00934713" w:rsidRPr="00A54895">
        <w:rPr>
          <w:rFonts w:eastAsia="Times New Roman" w:cs="Times New Roman"/>
          <w:color w:val="auto"/>
          <w:szCs w:val="24"/>
        </w:rPr>
        <w:t>cotutelle</w:t>
      </w:r>
      <w:r w:rsidRPr="00A54895">
        <w:rPr>
          <w:rFonts w:eastAsia="Times New Roman" w:cs="Times New Roman"/>
          <w:color w:val="auto"/>
          <w:szCs w:val="24"/>
        </w:rPr>
        <w:t xml:space="preserve"> </w:t>
      </w:r>
      <w:r w:rsidR="00C356E1" w:rsidRPr="00A54895">
        <w:rPr>
          <w:rFonts w:eastAsia="Times New Roman" w:cs="Times New Roman"/>
          <w:color w:val="auto"/>
          <w:szCs w:val="24"/>
        </w:rPr>
        <w:t>(</w:t>
      </w:r>
      <w:r w:rsidR="00C356E1" w:rsidRPr="00A54895">
        <w:rPr>
          <w:rFonts w:cs="Times New Roman"/>
          <w:color w:val="auto"/>
          <w:szCs w:val="24"/>
        </w:rPr>
        <w:t>Preuve D1R5C2</w:t>
      </w:r>
      <w:r w:rsidR="001E3DA1" w:rsidRPr="00A54895">
        <w:rPr>
          <w:rFonts w:cs="Times New Roman"/>
          <w:color w:val="auto"/>
          <w:szCs w:val="24"/>
        </w:rPr>
        <w:t>)</w:t>
      </w:r>
      <w:r w:rsidR="00C356E1" w:rsidRPr="00A54895">
        <w:rPr>
          <w:rFonts w:cs="Times New Roman"/>
          <w:color w:val="auto"/>
          <w:szCs w:val="24"/>
        </w:rPr>
        <w:t xml:space="preserve"> </w:t>
      </w:r>
      <w:r w:rsidRPr="00A54895">
        <w:rPr>
          <w:rFonts w:eastAsia="Times New Roman" w:cs="Times New Roman"/>
          <w:color w:val="auto"/>
          <w:szCs w:val="24"/>
        </w:rPr>
        <w:t>favorisent les mobilités entrantes et sortantes, ce qui rend attractif la formation doctorale en Sciences</w:t>
      </w:r>
      <w:r w:rsidRPr="00A54895">
        <w:rPr>
          <w:rFonts w:cs="Times New Roman"/>
          <w:color w:val="auto"/>
          <w:szCs w:val="24"/>
        </w:rPr>
        <w:t xml:space="preserve"> des Procédés Chimiques, Alimentaires et Environnementaux</w:t>
      </w:r>
      <w:r w:rsidRPr="00A54895">
        <w:rPr>
          <w:rFonts w:eastAsia="Times New Roman" w:cs="Times New Roman"/>
          <w:color w:val="auto"/>
          <w:szCs w:val="24"/>
        </w:rPr>
        <w:t xml:space="preserve">. </w:t>
      </w:r>
      <w:r w:rsidR="00934713" w:rsidRPr="00A54895">
        <w:rPr>
          <w:rFonts w:eastAsia="Times New Roman" w:cs="Times New Roman"/>
          <w:color w:val="auto"/>
          <w:szCs w:val="24"/>
        </w:rPr>
        <w:t xml:space="preserve">Depuis 2020, au moins trois (3) mobilités sont accordées chaque année par le SCAC. </w:t>
      </w:r>
      <w:r w:rsidRPr="00A54895">
        <w:rPr>
          <w:rFonts w:eastAsia="Times New Roman" w:cs="Times New Roman"/>
          <w:color w:val="auto"/>
          <w:szCs w:val="24"/>
        </w:rPr>
        <w:t>Aussi, des appuis financiers sont apportés aux doctorants lors de ces mobilités. Ce qui traduit le score de 100 % pour cette Référence.</w:t>
      </w:r>
    </w:p>
    <w:p w14:paraId="5B3E0388" w14:textId="3E6F9277" w:rsidR="00EE6DAF" w:rsidRPr="00A54895" w:rsidRDefault="00EE6DAF" w:rsidP="00EE6DAF">
      <w:pPr>
        <w:spacing w:line="360" w:lineRule="auto"/>
        <w:jc w:val="center"/>
        <w:rPr>
          <w:rFonts w:eastAsia="Times New Roman" w:cs="Times New Roman"/>
          <w:b/>
          <w:bCs/>
          <w:color w:val="auto"/>
          <w:szCs w:val="24"/>
          <w:u w:val="single"/>
        </w:rPr>
      </w:pPr>
      <w:r w:rsidRPr="00A54895">
        <w:rPr>
          <w:rFonts w:eastAsia="Times New Roman" w:cs="Times New Roman"/>
          <w:b/>
          <w:bCs/>
          <w:color w:val="auto"/>
          <w:szCs w:val="24"/>
          <w:u w:val="single"/>
        </w:rPr>
        <w:t>ANALYSE SWOT</w:t>
      </w:r>
      <w:r w:rsidR="001E3DA1" w:rsidRPr="00A54895">
        <w:rPr>
          <w:rFonts w:eastAsia="Times New Roman" w:cs="Times New Roman"/>
          <w:b/>
          <w:bCs/>
          <w:color w:val="auto"/>
          <w:szCs w:val="24"/>
          <w:u w:val="single"/>
        </w:rPr>
        <w:t xml:space="preserve"> DU DOMAINE 1</w:t>
      </w:r>
    </w:p>
    <w:p w14:paraId="03CE409F" w14:textId="22205434" w:rsidR="00EE6DAF" w:rsidRPr="00A54895" w:rsidRDefault="00EE6DAF" w:rsidP="006D0DC7">
      <w:pPr>
        <w:jc w:val="both"/>
        <w:rPr>
          <w:rFonts w:cs="Times New Roman"/>
          <w:bCs/>
          <w:color w:val="auto"/>
          <w:szCs w:val="24"/>
        </w:rPr>
      </w:pPr>
      <w:r w:rsidRPr="00A54895">
        <w:rPr>
          <w:rFonts w:cs="Times New Roman"/>
          <w:bCs/>
          <w:color w:val="auto"/>
          <w:szCs w:val="24"/>
        </w:rPr>
        <w:t>Les performances du Domaine 1 permet</w:t>
      </w:r>
      <w:r w:rsidR="00A659DC" w:rsidRPr="00A54895">
        <w:rPr>
          <w:rFonts w:cs="Times New Roman"/>
          <w:bCs/>
          <w:color w:val="auto"/>
          <w:szCs w:val="24"/>
        </w:rPr>
        <w:t>tent</w:t>
      </w:r>
      <w:r w:rsidRPr="00A54895">
        <w:rPr>
          <w:rFonts w:cs="Times New Roman"/>
          <w:bCs/>
          <w:color w:val="auto"/>
          <w:szCs w:val="24"/>
        </w:rPr>
        <w:t xml:space="preserve"> de produire l’analyse SWOT </w:t>
      </w:r>
      <w:r w:rsidR="00A659DC" w:rsidRPr="00A54895">
        <w:rPr>
          <w:rFonts w:cs="Times New Roman"/>
          <w:bCs/>
          <w:color w:val="auto"/>
          <w:szCs w:val="24"/>
        </w:rPr>
        <w:t>suivante :</w:t>
      </w:r>
    </w:p>
    <w:tbl>
      <w:tblPr>
        <w:tblStyle w:val="Grilledutableau"/>
        <w:tblW w:w="10290" w:type="dxa"/>
        <w:jc w:val="center"/>
        <w:tblLook w:val="04A0" w:firstRow="1" w:lastRow="0" w:firstColumn="1" w:lastColumn="0" w:noHBand="0" w:noVBand="1"/>
      </w:tblPr>
      <w:tblGrid>
        <w:gridCol w:w="5040"/>
        <w:gridCol w:w="5250"/>
      </w:tblGrid>
      <w:tr w:rsidR="006D0DC7" w:rsidRPr="00A54895" w14:paraId="296F9981" w14:textId="77777777" w:rsidTr="006D0DC7">
        <w:trPr>
          <w:trHeight w:val="571"/>
          <w:jc w:val="center"/>
        </w:trPr>
        <w:tc>
          <w:tcPr>
            <w:tcW w:w="10290" w:type="dxa"/>
            <w:gridSpan w:val="2"/>
            <w:shd w:val="clear" w:color="auto" w:fill="F8F8F8"/>
            <w:vAlign w:val="center"/>
          </w:tcPr>
          <w:p w14:paraId="0250C404" w14:textId="77777777" w:rsidR="006D0DC7" w:rsidRPr="00A54895" w:rsidRDefault="006D0DC7" w:rsidP="00220390">
            <w:pPr>
              <w:spacing w:after="0" w:line="240" w:lineRule="auto"/>
              <w:jc w:val="center"/>
              <w:rPr>
                <w:rFonts w:cs="Times New Roman"/>
                <w:b/>
                <w:bCs/>
                <w:sz w:val="8"/>
                <w:szCs w:val="8"/>
              </w:rPr>
            </w:pPr>
          </w:p>
          <w:p w14:paraId="6F7C783C" w14:textId="77777777" w:rsidR="006D0DC7" w:rsidRPr="00A54895" w:rsidRDefault="006D0DC7" w:rsidP="00220390">
            <w:pPr>
              <w:spacing w:after="0" w:line="240" w:lineRule="auto"/>
              <w:jc w:val="center"/>
              <w:rPr>
                <w:rFonts w:cs="Times New Roman"/>
                <w:b/>
                <w:bCs/>
                <w:szCs w:val="24"/>
              </w:rPr>
            </w:pPr>
            <w:r w:rsidRPr="00A54895">
              <w:rPr>
                <w:rFonts w:cs="Times New Roman"/>
                <w:b/>
                <w:bCs/>
                <w:szCs w:val="24"/>
              </w:rPr>
              <w:t>DOMAINE 1 : LA POLITIQUE DU DOCTORAT</w:t>
            </w:r>
          </w:p>
          <w:p w14:paraId="151D8B24" w14:textId="77777777" w:rsidR="006D0DC7" w:rsidRPr="00A54895" w:rsidRDefault="006D0DC7" w:rsidP="00220390">
            <w:pPr>
              <w:spacing w:after="0" w:line="240" w:lineRule="auto"/>
              <w:jc w:val="center"/>
              <w:rPr>
                <w:rFonts w:cs="Times New Roman"/>
                <w:b/>
                <w:bCs/>
                <w:sz w:val="8"/>
                <w:szCs w:val="8"/>
              </w:rPr>
            </w:pPr>
          </w:p>
        </w:tc>
      </w:tr>
      <w:tr w:rsidR="006D0DC7" w:rsidRPr="00A54895" w14:paraId="3B8C46A5" w14:textId="77777777" w:rsidTr="006D0DC7">
        <w:trPr>
          <w:jc w:val="center"/>
        </w:trPr>
        <w:tc>
          <w:tcPr>
            <w:tcW w:w="5040" w:type="dxa"/>
            <w:shd w:val="clear" w:color="auto" w:fill="FBE4D5" w:themeFill="accent2" w:themeFillTint="33"/>
          </w:tcPr>
          <w:p w14:paraId="3960B0E5" w14:textId="77777777" w:rsidR="006D0DC7" w:rsidRPr="00A54895" w:rsidRDefault="006D0DC7" w:rsidP="00220390">
            <w:pPr>
              <w:tabs>
                <w:tab w:val="center" w:pos="2288"/>
                <w:tab w:val="left" w:pos="3645"/>
              </w:tabs>
              <w:spacing w:after="0" w:line="240" w:lineRule="auto"/>
              <w:rPr>
                <w:rFonts w:cs="Times New Roman"/>
                <w:b/>
                <w:szCs w:val="24"/>
              </w:rPr>
            </w:pPr>
            <w:r w:rsidRPr="00A54895">
              <w:rPr>
                <w:rFonts w:cs="Times New Roman"/>
                <w:b/>
                <w:szCs w:val="24"/>
              </w:rPr>
              <w:tab/>
              <w:t>FORCES</w:t>
            </w:r>
            <w:r w:rsidRPr="00A54895">
              <w:rPr>
                <w:rFonts w:cs="Times New Roman"/>
                <w:b/>
                <w:szCs w:val="24"/>
              </w:rPr>
              <w:tab/>
            </w:r>
          </w:p>
        </w:tc>
        <w:tc>
          <w:tcPr>
            <w:tcW w:w="5250" w:type="dxa"/>
            <w:shd w:val="clear" w:color="auto" w:fill="F7CAAC" w:themeFill="accent2" w:themeFillTint="66"/>
          </w:tcPr>
          <w:p w14:paraId="4D6F2286" w14:textId="77777777" w:rsidR="006D0DC7" w:rsidRPr="00A54895" w:rsidRDefault="006D0DC7" w:rsidP="00220390">
            <w:pPr>
              <w:spacing w:after="0" w:line="240" w:lineRule="auto"/>
              <w:jc w:val="center"/>
              <w:rPr>
                <w:rFonts w:cs="Times New Roman"/>
                <w:b/>
                <w:szCs w:val="24"/>
              </w:rPr>
            </w:pPr>
            <w:r w:rsidRPr="00A54895">
              <w:rPr>
                <w:rFonts w:cs="Times New Roman"/>
                <w:b/>
                <w:szCs w:val="24"/>
              </w:rPr>
              <w:t>FAIBLESSES</w:t>
            </w:r>
          </w:p>
        </w:tc>
      </w:tr>
      <w:tr w:rsidR="006D0DC7" w:rsidRPr="00A54895" w14:paraId="5E98C10E" w14:textId="77777777" w:rsidTr="006D0DC7">
        <w:trPr>
          <w:jc w:val="center"/>
        </w:trPr>
        <w:tc>
          <w:tcPr>
            <w:tcW w:w="5040" w:type="dxa"/>
            <w:shd w:val="clear" w:color="auto" w:fill="FFFFFF" w:themeFill="background1"/>
          </w:tcPr>
          <w:p w14:paraId="0F7F0B3A" w14:textId="07931130" w:rsidR="006D0DC7" w:rsidRPr="00A54895" w:rsidRDefault="006D0DC7" w:rsidP="00220390">
            <w:pPr>
              <w:pStyle w:val="Paragraphedeliste"/>
              <w:numPr>
                <w:ilvl w:val="0"/>
                <w:numId w:val="12"/>
              </w:numPr>
              <w:spacing w:after="0" w:line="240" w:lineRule="auto"/>
              <w:ind w:left="171" w:hanging="171"/>
              <w:jc w:val="both"/>
              <w:rPr>
                <w:rFonts w:cs="Times New Roman"/>
                <w:sz w:val="21"/>
                <w:szCs w:val="21"/>
              </w:rPr>
            </w:pPr>
            <w:r w:rsidRPr="00A54895">
              <w:rPr>
                <w:rFonts w:cs="Times New Roman"/>
                <w:sz w:val="21"/>
                <w:szCs w:val="21"/>
              </w:rPr>
              <w:t>La formation doctorale est cohérente avec les enjeux du développement durable ainsi que du plan national de développement dans les domaines des sciences des procédés.</w:t>
            </w:r>
          </w:p>
          <w:p w14:paraId="17DE5709" w14:textId="1487314A" w:rsidR="006D0DC7" w:rsidRPr="00A54895" w:rsidRDefault="006D0DC7" w:rsidP="00220390">
            <w:pPr>
              <w:pStyle w:val="Paragraphedeliste"/>
              <w:numPr>
                <w:ilvl w:val="0"/>
                <w:numId w:val="12"/>
              </w:numPr>
              <w:spacing w:after="0" w:line="240" w:lineRule="auto"/>
              <w:ind w:left="171" w:hanging="171"/>
              <w:jc w:val="both"/>
              <w:rPr>
                <w:rFonts w:cs="Times New Roman"/>
                <w:sz w:val="21"/>
                <w:szCs w:val="21"/>
              </w:rPr>
            </w:pPr>
            <w:r w:rsidRPr="00A54895">
              <w:rPr>
                <w:rFonts w:cs="Times New Roman"/>
                <w:sz w:val="21"/>
                <w:szCs w:val="21"/>
              </w:rPr>
              <w:t xml:space="preserve">Le doctorat </w:t>
            </w:r>
            <w:r w:rsidR="00F51880" w:rsidRPr="00A54895">
              <w:rPr>
                <w:rFonts w:cs="Times New Roman"/>
                <w:sz w:val="21"/>
                <w:szCs w:val="21"/>
              </w:rPr>
              <w:t>en</w:t>
            </w:r>
            <w:r w:rsidRPr="00A54895">
              <w:rPr>
                <w:rFonts w:cs="Times New Roman"/>
                <w:sz w:val="21"/>
                <w:szCs w:val="21"/>
              </w:rPr>
              <w:t xml:space="preserve"> sciences des procédés</w:t>
            </w:r>
            <w:r w:rsidR="00F51880" w:rsidRPr="00A54895">
              <w:rPr>
                <w:rFonts w:cs="Times New Roman"/>
                <w:sz w:val="21"/>
                <w:szCs w:val="21"/>
              </w:rPr>
              <w:t xml:space="preserve"> </w:t>
            </w:r>
            <w:r w:rsidRPr="00A54895">
              <w:rPr>
                <w:rFonts w:cs="Times New Roman"/>
                <w:sz w:val="21"/>
                <w:szCs w:val="21"/>
              </w:rPr>
              <w:t>reflète les enjeux du développement durable.</w:t>
            </w:r>
          </w:p>
          <w:p w14:paraId="47BDB921" w14:textId="77777777" w:rsidR="006D0DC7" w:rsidRPr="00A54895" w:rsidRDefault="006D0DC7" w:rsidP="00220390">
            <w:pPr>
              <w:pStyle w:val="Paragraphedeliste"/>
              <w:numPr>
                <w:ilvl w:val="0"/>
                <w:numId w:val="12"/>
              </w:numPr>
              <w:spacing w:after="0" w:line="240" w:lineRule="auto"/>
              <w:ind w:left="171" w:hanging="171"/>
              <w:jc w:val="both"/>
              <w:rPr>
                <w:rFonts w:cs="Times New Roman"/>
                <w:sz w:val="21"/>
                <w:szCs w:val="21"/>
              </w:rPr>
            </w:pPr>
            <w:r w:rsidRPr="00A54895">
              <w:rPr>
                <w:rFonts w:cs="Times New Roman"/>
                <w:sz w:val="21"/>
                <w:szCs w:val="21"/>
              </w:rPr>
              <w:t>De nombreux partenariats internationaux sont établis sous forme de mobilités et de conventions de cotutelles.</w:t>
            </w:r>
          </w:p>
          <w:p w14:paraId="5473FE0E" w14:textId="77777777" w:rsidR="006D0DC7" w:rsidRPr="00A54895" w:rsidRDefault="006D0DC7" w:rsidP="00220390">
            <w:pPr>
              <w:pStyle w:val="Paragraphedeliste"/>
              <w:numPr>
                <w:ilvl w:val="0"/>
                <w:numId w:val="12"/>
              </w:numPr>
              <w:spacing w:after="0" w:line="240" w:lineRule="auto"/>
              <w:ind w:left="171" w:hanging="171"/>
              <w:jc w:val="both"/>
              <w:rPr>
                <w:rFonts w:cs="Times New Roman"/>
                <w:sz w:val="21"/>
                <w:szCs w:val="21"/>
              </w:rPr>
            </w:pPr>
            <w:r w:rsidRPr="00A54895">
              <w:rPr>
                <w:rFonts w:cs="Times New Roman"/>
                <w:sz w:val="21"/>
                <w:szCs w:val="21"/>
              </w:rPr>
              <w:t>Le doctorat s’assure de la valeur ajoutée ainsi que de l’insertion des docteurs diplômés.</w:t>
            </w:r>
          </w:p>
          <w:p w14:paraId="00E63B7A" w14:textId="77777777" w:rsidR="006D0DC7" w:rsidRPr="00A54895" w:rsidRDefault="006D0DC7" w:rsidP="00220390">
            <w:pPr>
              <w:pStyle w:val="Paragraphedeliste"/>
              <w:numPr>
                <w:ilvl w:val="0"/>
                <w:numId w:val="12"/>
              </w:numPr>
              <w:spacing w:after="0" w:line="240" w:lineRule="auto"/>
              <w:ind w:left="171" w:hanging="171"/>
              <w:jc w:val="both"/>
              <w:rPr>
                <w:rFonts w:cs="Times New Roman"/>
                <w:sz w:val="21"/>
                <w:szCs w:val="21"/>
              </w:rPr>
            </w:pPr>
            <w:r w:rsidRPr="00A54895">
              <w:rPr>
                <w:rFonts w:cs="Times New Roman"/>
                <w:sz w:val="21"/>
                <w:szCs w:val="21"/>
              </w:rPr>
              <w:t>La formation s’articule autour d’activités de recherche et de manifestations d’ordre scientifique.</w:t>
            </w:r>
          </w:p>
          <w:p w14:paraId="1B846960" w14:textId="77777777" w:rsidR="006D0DC7" w:rsidRPr="00A54895" w:rsidRDefault="006D0DC7" w:rsidP="00220390">
            <w:pPr>
              <w:pStyle w:val="Paragraphedeliste"/>
              <w:numPr>
                <w:ilvl w:val="0"/>
                <w:numId w:val="12"/>
              </w:numPr>
              <w:spacing w:after="0" w:line="240" w:lineRule="auto"/>
              <w:ind w:left="171" w:hanging="171"/>
              <w:jc w:val="both"/>
              <w:rPr>
                <w:rFonts w:cs="Times New Roman"/>
                <w:sz w:val="21"/>
                <w:szCs w:val="21"/>
              </w:rPr>
            </w:pPr>
            <w:r w:rsidRPr="00A54895">
              <w:rPr>
                <w:rFonts w:cs="Times New Roman"/>
                <w:sz w:val="21"/>
                <w:szCs w:val="21"/>
              </w:rPr>
              <w:t xml:space="preserve"> Les thèmes de recherche sont en adéquation avec les problèmes liés à l’écosystème national.</w:t>
            </w:r>
          </w:p>
          <w:p w14:paraId="41CB483D" w14:textId="0A0E40C9" w:rsidR="006D0DC7" w:rsidRPr="00A54895" w:rsidRDefault="006D0DC7" w:rsidP="00220390">
            <w:pPr>
              <w:pStyle w:val="Paragraphedeliste"/>
              <w:numPr>
                <w:ilvl w:val="0"/>
                <w:numId w:val="12"/>
              </w:numPr>
              <w:spacing w:after="0" w:line="240" w:lineRule="auto"/>
              <w:ind w:left="171" w:hanging="171"/>
              <w:jc w:val="both"/>
              <w:rPr>
                <w:rFonts w:cs="Times New Roman"/>
                <w:sz w:val="21"/>
                <w:szCs w:val="21"/>
              </w:rPr>
            </w:pPr>
            <w:r w:rsidRPr="00A54895">
              <w:rPr>
                <w:rFonts w:cs="Times New Roman"/>
                <w:sz w:val="21"/>
                <w:szCs w:val="21"/>
              </w:rPr>
              <w:t xml:space="preserve">L’environnement de formation dispose d’un plateau technique minimum facilitant les activités de laboratoire </w:t>
            </w:r>
          </w:p>
        </w:tc>
        <w:tc>
          <w:tcPr>
            <w:tcW w:w="5250" w:type="dxa"/>
            <w:shd w:val="clear" w:color="auto" w:fill="FFFFFF" w:themeFill="background1"/>
          </w:tcPr>
          <w:p w14:paraId="2E9F32A0" w14:textId="77777777" w:rsidR="006D0DC7" w:rsidRPr="00A54895" w:rsidRDefault="006D0DC7" w:rsidP="00220390">
            <w:pPr>
              <w:pStyle w:val="Paragraphedeliste"/>
              <w:numPr>
                <w:ilvl w:val="0"/>
                <w:numId w:val="13"/>
              </w:numPr>
              <w:spacing w:after="0" w:line="240" w:lineRule="auto"/>
              <w:ind w:left="171" w:hanging="171"/>
              <w:jc w:val="both"/>
              <w:rPr>
                <w:rFonts w:cs="Times New Roman"/>
                <w:sz w:val="21"/>
                <w:szCs w:val="21"/>
              </w:rPr>
            </w:pPr>
            <w:r w:rsidRPr="00A54895">
              <w:rPr>
                <w:rFonts w:cs="Times New Roman"/>
                <w:sz w:val="21"/>
                <w:szCs w:val="21"/>
              </w:rPr>
              <w:t>Enquête métier non totalement finalisée.</w:t>
            </w:r>
          </w:p>
          <w:p w14:paraId="2C65F9D8" w14:textId="77777777" w:rsidR="006D0DC7" w:rsidRPr="00A54895" w:rsidRDefault="006D0DC7" w:rsidP="00220390">
            <w:pPr>
              <w:pStyle w:val="Paragraphedeliste"/>
              <w:numPr>
                <w:ilvl w:val="0"/>
                <w:numId w:val="13"/>
              </w:numPr>
              <w:spacing w:after="0" w:line="240" w:lineRule="auto"/>
              <w:ind w:left="171" w:hanging="171"/>
              <w:jc w:val="both"/>
              <w:rPr>
                <w:rFonts w:cs="Times New Roman"/>
                <w:sz w:val="21"/>
                <w:szCs w:val="21"/>
              </w:rPr>
            </w:pPr>
            <w:r w:rsidRPr="00A54895">
              <w:rPr>
                <w:rFonts w:cs="Times New Roman"/>
                <w:sz w:val="21"/>
                <w:szCs w:val="21"/>
              </w:rPr>
              <w:t>La formation à l’éthique et la déontologie reste à mettre en œuvre.</w:t>
            </w:r>
          </w:p>
          <w:p w14:paraId="5F2EA583" w14:textId="77777777" w:rsidR="006D0DC7" w:rsidRPr="00A54895" w:rsidRDefault="006D0DC7" w:rsidP="00220390">
            <w:pPr>
              <w:pStyle w:val="Paragraphedeliste"/>
              <w:numPr>
                <w:ilvl w:val="0"/>
                <w:numId w:val="13"/>
              </w:numPr>
              <w:spacing w:after="0" w:line="240" w:lineRule="auto"/>
              <w:ind w:left="171" w:hanging="171"/>
              <w:jc w:val="both"/>
              <w:rPr>
                <w:rFonts w:cs="Times New Roman"/>
                <w:sz w:val="21"/>
                <w:szCs w:val="21"/>
              </w:rPr>
            </w:pPr>
            <w:r w:rsidRPr="00A54895">
              <w:rPr>
                <w:rFonts w:cs="Times New Roman"/>
                <w:sz w:val="21"/>
                <w:szCs w:val="21"/>
              </w:rPr>
              <w:t xml:space="preserve">Positionnement de la formation doctorale au regard des autres formations doctorales nationales n’a pas fait l’objet d’un benchmark </w:t>
            </w:r>
          </w:p>
          <w:p w14:paraId="1B908ED3" w14:textId="77777777" w:rsidR="006D0DC7" w:rsidRPr="00A54895" w:rsidRDefault="006D0DC7" w:rsidP="00220390">
            <w:pPr>
              <w:pStyle w:val="Paragraphedeliste"/>
              <w:numPr>
                <w:ilvl w:val="0"/>
                <w:numId w:val="13"/>
              </w:numPr>
              <w:spacing w:after="0" w:line="240" w:lineRule="auto"/>
              <w:ind w:left="171" w:hanging="171"/>
              <w:jc w:val="both"/>
              <w:rPr>
                <w:rFonts w:cs="Times New Roman"/>
                <w:sz w:val="21"/>
                <w:szCs w:val="21"/>
              </w:rPr>
            </w:pPr>
            <w:r w:rsidRPr="00A54895">
              <w:rPr>
                <w:rFonts w:cs="Times New Roman"/>
                <w:sz w:val="21"/>
                <w:szCs w:val="21"/>
              </w:rPr>
              <w:t>Absence d’un système de veille permettant d’ajuster la formation aux évolutions de la société</w:t>
            </w:r>
          </w:p>
          <w:p w14:paraId="13C3EE46" w14:textId="77777777" w:rsidR="006D0DC7" w:rsidRPr="00A54895" w:rsidRDefault="006D0DC7" w:rsidP="00220390">
            <w:pPr>
              <w:pStyle w:val="Paragraphedeliste"/>
              <w:numPr>
                <w:ilvl w:val="0"/>
                <w:numId w:val="13"/>
              </w:numPr>
              <w:spacing w:after="0" w:line="240" w:lineRule="auto"/>
              <w:ind w:left="171" w:hanging="171"/>
              <w:jc w:val="both"/>
              <w:rPr>
                <w:rFonts w:cs="Times New Roman"/>
                <w:sz w:val="21"/>
                <w:szCs w:val="21"/>
              </w:rPr>
            </w:pPr>
            <w:r w:rsidRPr="00A54895">
              <w:rPr>
                <w:rFonts w:cs="Times New Roman"/>
                <w:sz w:val="21"/>
                <w:szCs w:val="21"/>
              </w:rPr>
              <w:t>Analyse du marché et de la concurrence (benchmark sur le plan national, international, valeur ajoutée) reste à faire</w:t>
            </w:r>
          </w:p>
        </w:tc>
      </w:tr>
      <w:tr w:rsidR="006D0DC7" w:rsidRPr="00A54895" w14:paraId="61CF14E5" w14:textId="77777777" w:rsidTr="006D0DC7">
        <w:trPr>
          <w:jc w:val="center"/>
        </w:trPr>
        <w:tc>
          <w:tcPr>
            <w:tcW w:w="5040" w:type="dxa"/>
            <w:shd w:val="clear" w:color="auto" w:fill="F4B083" w:themeFill="accent2" w:themeFillTint="99"/>
          </w:tcPr>
          <w:p w14:paraId="253316D2" w14:textId="77777777" w:rsidR="006D0DC7" w:rsidRPr="00A54895" w:rsidRDefault="006D0DC7" w:rsidP="00220390">
            <w:pPr>
              <w:spacing w:after="0" w:line="240" w:lineRule="auto"/>
              <w:jc w:val="center"/>
              <w:rPr>
                <w:rFonts w:cs="Times New Roman"/>
                <w:b/>
                <w:szCs w:val="24"/>
              </w:rPr>
            </w:pPr>
            <w:r w:rsidRPr="00A54895">
              <w:rPr>
                <w:rFonts w:cs="Times New Roman"/>
                <w:b/>
                <w:szCs w:val="24"/>
              </w:rPr>
              <w:t>OPPORTUNITES</w:t>
            </w:r>
          </w:p>
        </w:tc>
        <w:tc>
          <w:tcPr>
            <w:tcW w:w="5250" w:type="dxa"/>
            <w:shd w:val="clear" w:color="auto" w:fill="C45911" w:themeFill="accent2" w:themeFillShade="BF"/>
          </w:tcPr>
          <w:p w14:paraId="33FF3CDF" w14:textId="77777777" w:rsidR="006D0DC7" w:rsidRPr="00A54895" w:rsidRDefault="006D0DC7" w:rsidP="00220390">
            <w:pPr>
              <w:spacing w:after="0" w:line="240" w:lineRule="auto"/>
              <w:jc w:val="center"/>
              <w:rPr>
                <w:rFonts w:cs="Times New Roman"/>
                <w:szCs w:val="24"/>
              </w:rPr>
            </w:pPr>
            <w:r w:rsidRPr="00A54895">
              <w:rPr>
                <w:rFonts w:cs="Times New Roman"/>
                <w:b/>
                <w:szCs w:val="24"/>
              </w:rPr>
              <w:t>RISQUES</w:t>
            </w:r>
          </w:p>
        </w:tc>
      </w:tr>
      <w:tr w:rsidR="006D0DC7" w:rsidRPr="00A54895" w14:paraId="665F55E0" w14:textId="77777777" w:rsidTr="006D0DC7">
        <w:trPr>
          <w:trHeight w:val="688"/>
          <w:jc w:val="center"/>
        </w:trPr>
        <w:tc>
          <w:tcPr>
            <w:tcW w:w="5040" w:type="dxa"/>
            <w:shd w:val="clear" w:color="auto" w:fill="FFFFFF" w:themeFill="background1"/>
          </w:tcPr>
          <w:p w14:paraId="606185E2" w14:textId="77777777" w:rsidR="006D0DC7" w:rsidRPr="00A54895" w:rsidRDefault="006D0DC7" w:rsidP="00220390">
            <w:pPr>
              <w:pStyle w:val="Paragraphedeliste"/>
              <w:numPr>
                <w:ilvl w:val="0"/>
                <w:numId w:val="14"/>
              </w:numPr>
              <w:spacing w:after="0" w:line="240" w:lineRule="auto"/>
              <w:ind w:left="313" w:hanging="217"/>
              <w:rPr>
                <w:rFonts w:cs="Times New Roman"/>
                <w:sz w:val="21"/>
                <w:szCs w:val="21"/>
              </w:rPr>
            </w:pPr>
            <w:r w:rsidRPr="00A54895">
              <w:rPr>
                <w:rFonts w:cs="Times New Roman"/>
                <w:sz w:val="21"/>
                <w:szCs w:val="21"/>
              </w:rPr>
              <w:t>L’inorganisation des autres formations disponibles sur le plan national est une source d’attractivité supplémentaire</w:t>
            </w:r>
          </w:p>
          <w:p w14:paraId="185A1023" w14:textId="77777777" w:rsidR="006D0DC7" w:rsidRPr="00A54895" w:rsidRDefault="006D0DC7" w:rsidP="00220390">
            <w:pPr>
              <w:pStyle w:val="Paragraphedeliste"/>
              <w:numPr>
                <w:ilvl w:val="0"/>
                <w:numId w:val="14"/>
              </w:numPr>
              <w:spacing w:after="0" w:line="240" w:lineRule="auto"/>
              <w:ind w:left="313" w:hanging="217"/>
              <w:rPr>
                <w:rFonts w:cs="Times New Roman"/>
                <w:sz w:val="21"/>
                <w:szCs w:val="21"/>
              </w:rPr>
            </w:pPr>
            <w:r w:rsidRPr="00A54895">
              <w:rPr>
                <w:rFonts w:cs="Times New Roman"/>
                <w:sz w:val="21"/>
                <w:szCs w:val="21"/>
              </w:rPr>
              <w:t>Besoins croissant en docteurs dans le domaine scientifique grâce à la politique nationale de l’enseignement supérieur</w:t>
            </w:r>
          </w:p>
          <w:p w14:paraId="5229CACE" w14:textId="77777777" w:rsidR="006D0DC7" w:rsidRPr="00A54895" w:rsidRDefault="006D0DC7" w:rsidP="00220390">
            <w:pPr>
              <w:pStyle w:val="Paragraphedeliste"/>
              <w:numPr>
                <w:ilvl w:val="0"/>
                <w:numId w:val="14"/>
              </w:numPr>
              <w:spacing w:after="0" w:line="240" w:lineRule="auto"/>
              <w:ind w:left="313" w:hanging="217"/>
              <w:rPr>
                <w:rFonts w:cs="Times New Roman"/>
                <w:sz w:val="21"/>
                <w:szCs w:val="21"/>
              </w:rPr>
            </w:pPr>
            <w:r w:rsidRPr="00A54895">
              <w:rPr>
                <w:rFonts w:cs="Times New Roman"/>
                <w:sz w:val="21"/>
                <w:szCs w:val="21"/>
              </w:rPr>
              <w:t>La création du technopôle, outil d’innovation et de vulgarisation des résultats de la recherche</w:t>
            </w:r>
          </w:p>
        </w:tc>
        <w:tc>
          <w:tcPr>
            <w:tcW w:w="5250" w:type="dxa"/>
            <w:shd w:val="clear" w:color="auto" w:fill="FFFFFF" w:themeFill="background1"/>
          </w:tcPr>
          <w:p w14:paraId="2856349A" w14:textId="77777777" w:rsidR="006D0DC7" w:rsidRPr="00A54895" w:rsidRDefault="006D0DC7" w:rsidP="00220390">
            <w:pPr>
              <w:pStyle w:val="Paragraphedeliste"/>
              <w:numPr>
                <w:ilvl w:val="0"/>
                <w:numId w:val="15"/>
              </w:numPr>
              <w:spacing w:after="0" w:line="240" w:lineRule="auto"/>
              <w:ind w:left="313" w:hanging="217"/>
              <w:rPr>
                <w:rFonts w:cs="Times New Roman"/>
                <w:sz w:val="21"/>
                <w:szCs w:val="21"/>
              </w:rPr>
            </w:pPr>
            <w:r w:rsidRPr="00A54895">
              <w:rPr>
                <w:rFonts w:cs="Times New Roman"/>
                <w:bCs/>
                <w:sz w:val="21"/>
                <w:szCs w:val="21"/>
              </w:rPr>
              <w:t>Concurrence liée aux</w:t>
            </w:r>
            <w:r w:rsidRPr="00A54895">
              <w:rPr>
                <w:rFonts w:cs="Times New Roman"/>
                <w:sz w:val="21"/>
                <w:szCs w:val="21"/>
              </w:rPr>
              <w:t xml:space="preserve"> formations doctorales nationales similaires.</w:t>
            </w:r>
          </w:p>
          <w:p w14:paraId="0E2CC3C7" w14:textId="77777777" w:rsidR="006D0DC7" w:rsidRPr="00A54895" w:rsidRDefault="006D0DC7" w:rsidP="00220390">
            <w:pPr>
              <w:pStyle w:val="Paragraphedeliste"/>
              <w:numPr>
                <w:ilvl w:val="0"/>
                <w:numId w:val="15"/>
              </w:numPr>
              <w:spacing w:after="0" w:line="240" w:lineRule="auto"/>
              <w:ind w:left="313" w:hanging="217"/>
              <w:rPr>
                <w:rFonts w:cs="Times New Roman"/>
                <w:sz w:val="21"/>
                <w:szCs w:val="21"/>
              </w:rPr>
            </w:pPr>
            <w:r w:rsidRPr="00A54895">
              <w:rPr>
                <w:rFonts w:cs="Times New Roman"/>
                <w:sz w:val="21"/>
                <w:szCs w:val="21"/>
              </w:rPr>
              <w:t xml:space="preserve">Mise sur le marché de l’emploi, des docteurs présentant des profils similaires entrainant une saturation voire une mauvaise concurence </w:t>
            </w:r>
          </w:p>
        </w:tc>
      </w:tr>
    </w:tbl>
    <w:p w14:paraId="13AD8194" w14:textId="77777777" w:rsidR="006D0DC7" w:rsidRPr="00A54895" w:rsidRDefault="006D0DC7" w:rsidP="00EE6DAF">
      <w:pPr>
        <w:spacing w:after="0"/>
        <w:jc w:val="both"/>
        <w:rPr>
          <w:rFonts w:cs="Times New Roman"/>
          <w:bCs/>
          <w:color w:val="auto"/>
          <w:szCs w:val="24"/>
        </w:rPr>
      </w:pPr>
    </w:p>
    <w:p w14:paraId="19A7B370" w14:textId="77777777" w:rsidR="00A659DC" w:rsidRPr="00A54895" w:rsidRDefault="00A659DC" w:rsidP="00EE6DAF">
      <w:pPr>
        <w:spacing w:after="0"/>
        <w:jc w:val="both"/>
        <w:rPr>
          <w:rFonts w:cs="Times New Roman"/>
          <w:bCs/>
          <w:color w:val="auto"/>
          <w:szCs w:val="24"/>
        </w:rPr>
      </w:pPr>
    </w:p>
    <w:p w14:paraId="1A91B39C" w14:textId="77777777" w:rsidR="00EE6DAF" w:rsidRPr="00A54895" w:rsidRDefault="00EE6DAF" w:rsidP="00EE6DAF">
      <w:pPr>
        <w:spacing w:after="0"/>
        <w:jc w:val="center"/>
        <w:rPr>
          <w:b/>
          <w:color w:val="auto"/>
          <w:sz w:val="8"/>
          <w:szCs w:val="8"/>
          <w:u w:val="single"/>
        </w:rPr>
      </w:pPr>
    </w:p>
    <w:p w14:paraId="27C2D554" w14:textId="77777777" w:rsidR="00EE6DAF" w:rsidRPr="00A54895" w:rsidRDefault="00EE6DAF" w:rsidP="00EE6DAF">
      <w:pPr>
        <w:spacing w:after="0"/>
        <w:jc w:val="center"/>
        <w:rPr>
          <w:sz w:val="8"/>
          <w:szCs w:val="8"/>
          <w:vertAlign w:val="subscript"/>
        </w:rPr>
      </w:pPr>
    </w:p>
    <w:p w14:paraId="14E5E6AB" w14:textId="77777777" w:rsidR="00A659DC" w:rsidRPr="00A54895" w:rsidRDefault="00A659DC" w:rsidP="00EE6DAF">
      <w:pPr>
        <w:spacing w:after="0"/>
        <w:jc w:val="center"/>
        <w:rPr>
          <w:rFonts w:asciiTheme="minorHAnsi" w:hAnsiTheme="minorHAnsi"/>
          <w:sz w:val="8"/>
          <w:szCs w:val="8"/>
          <w:vertAlign w:val="subscript"/>
        </w:rPr>
      </w:pPr>
    </w:p>
    <w:p w14:paraId="787EB601" w14:textId="77777777" w:rsidR="00EE6DAF" w:rsidRPr="00A54895" w:rsidRDefault="00EE6DAF" w:rsidP="00EE6DAF">
      <w:pPr>
        <w:spacing w:after="0"/>
        <w:jc w:val="center"/>
        <w:rPr>
          <w:sz w:val="8"/>
          <w:szCs w:val="8"/>
          <w:vertAlign w:val="subscript"/>
        </w:rPr>
      </w:pPr>
    </w:p>
    <w:p w14:paraId="58787EAC" w14:textId="77777777" w:rsidR="00457982" w:rsidRPr="00A54895" w:rsidRDefault="00457982" w:rsidP="00EE6DAF">
      <w:pPr>
        <w:spacing w:after="0"/>
        <w:jc w:val="center"/>
        <w:rPr>
          <w:sz w:val="8"/>
          <w:szCs w:val="8"/>
          <w:vertAlign w:val="subscript"/>
        </w:rPr>
      </w:pPr>
    </w:p>
    <w:p w14:paraId="2214E93B" w14:textId="77777777" w:rsidR="00457982" w:rsidRPr="00A54895" w:rsidRDefault="00457982" w:rsidP="00EE6DAF">
      <w:pPr>
        <w:spacing w:after="0"/>
        <w:jc w:val="center"/>
        <w:rPr>
          <w:sz w:val="8"/>
          <w:szCs w:val="8"/>
          <w:vertAlign w:val="subscript"/>
        </w:rPr>
      </w:pPr>
    </w:p>
    <w:p w14:paraId="55C8F812" w14:textId="77777777" w:rsidR="00457982" w:rsidRPr="00A54895" w:rsidRDefault="00457982" w:rsidP="00EE6DAF">
      <w:pPr>
        <w:spacing w:after="0"/>
        <w:jc w:val="center"/>
        <w:rPr>
          <w:sz w:val="8"/>
          <w:szCs w:val="8"/>
          <w:vertAlign w:val="subscript"/>
        </w:rPr>
      </w:pPr>
    </w:p>
    <w:p w14:paraId="19CC4F74" w14:textId="77777777" w:rsidR="00457982" w:rsidRPr="00A54895" w:rsidRDefault="00457982" w:rsidP="00EE6DAF">
      <w:pPr>
        <w:spacing w:after="0"/>
        <w:jc w:val="center"/>
        <w:rPr>
          <w:sz w:val="8"/>
          <w:szCs w:val="8"/>
          <w:vertAlign w:val="subscript"/>
        </w:rPr>
      </w:pPr>
    </w:p>
    <w:p w14:paraId="3D8A96F9" w14:textId="417D7F15" w:rsidR="000226DF" w:rsidRPr="00A54895" w:rsidRDefault="00457982" w:rsidP="00457982">
      <w:pPr>
        <w:pStyle w:val="Titre3"/>
        <w:spacing w:after="240"/>
        <w:ind w:firstLine="1080"/>
        <w:rPr>
          <w:color w:val="auto"/>
        </w:rPr>
      </w:pPr>
      <w:bookmarkStart w:id="23" w:name="_Toc132996799"/>
      <w:r w:rsidRPr="00A54895">
        <w:lastRenderedPageBreak/>
        <w:t xml:space="preserve">4.2.2. Domaine 2 : les dispositifs de formation, d’accueil et                                 </w:t>
      </w:r>
      <w:r w:rsidRPr="00A54895">
        <w:rPr>
          <w:color w:val="auto"/>
        </w:rPr>
        <w:t>d’encadrement des doctorants</w:t>
      </w:r>
      <w:bookmarkEnd w:id="23"/>
    </w:p>
    <w:p w14:paraId="62C11416" w14:textId="547162F1" w:rsidR="000226DF" w:rsidRPr="00A54895" w:rsidRDefault="00000000">
      <w:pPr>
        <w:spacing w:line="360" w:lineRule="auto"/>
        <w:jc w:val="both"/>
        <w:rPr>
          <w:rFonts w:cs="Times New Roman"/>
          <w:color w:val="auto"/>
          <w:szCs w:val="24"/>
        </w:rPr>
      </w:pPr>
      <w:r w:rsidRPr="00A54895">
        <w:rPr>
          <w:rFonts w:cs="Times New Roman"/>
          <w:color w:val="auto"/>
          <w:szCs w:val="24"/>
        </w:rPr>
        <w:t xml:space="preserve">Le taux global </w:t>
      </w:r>
      <w:r w:rsidR="00A659DC" w:rsidRPr="00A54895">
        <w:rPr>
          <w:rFonts w:cs="Times New Roman"/>
          <w:color w:val="auto"/>
          <w:szCs w:val="24"/>
        </w:rPr>
        <w:t xml:space="preserve">des performances relatives au Domaine 2 </w:t>
      </w:r>
      <w:r w:rsidRPr="00A54895">
        <w:rPr>
          <w:rFonts w:cs="Times New Roman"/>
          <w:color w:val="auto"/>
          <w:szCs w:val="24"/>
        </w:rPr>
        <w:t xml:space="preserve">est de 91%. C’est un score relativement élevé. Les résultats de l’auto-évaluation pour ce domaine </w:t>
      </w:r>
      <w:r w:rsidR="00FF681C" w:rsidRPr="00A54895">
        <w:rPr>
          <w:rFonts w:cs="Times New Roman"/>
          <w:color w:val="auto"/>
          <w:szCs w:val="24"/>
        </w:rPr>
        <w:t>montrent</w:t>
      </w:r>
      <w:r w:rsidRPr="00A54895">
        <w:rPr>
          <w:rFonts w:cs="Times New Roman"/>
          <w:color w:val="auto"/>
          <w:szCs w:val="24"/>
        </w:rPr>
        <w:t xml:space="preserve"> que les taux varient entre 67% et 100% pour les Références 7, 8, 9 comme le montre la figure 5 ; La référence 6 étant non applicable.</w:t>
      </w:r>
    </w:p>
    <w:p w14:paraId="5AB7C0C5" w14:textId="77777777" w:rsidR="000226DF" w:rsidRPr="00A54895" w:rsidRDefault="00000000">
      <w:pPr>
        <w:spacing w:line="276" w:lineRule="auto"/>
        <w:jc w:val="center"/>
        <w:rPr>
          <w:rFonts w:cs="Times New Roman"/>
          <w:b/>
          <w:color w:val="auto"/>
          <w:szCs w:val="24"/>
        </w:rPr>
      </w:pPr>
      <w:r w:rsidRPr="00A54895">
        <w:rPr>
          <w:noProof/>
          <w:color w:val="auto"/>
        </w:rPr>
        <w:drawing>
          <wp:inline distT="0" distB="0" distL="0" distR="0" wp14:anchorId="73CF46A6" wp14:editId="2DB6DE64">
            <wp:extent cx="4572000" cy="2468880"/>
            <wp:effectExtent l="0" t="0" r="0" b="7620"/>
            <wp:docPr id="52" name="Graphique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80091C" w14:textId="77777777" w:rsidR="000226DF" w:rsidRPr="00A54895" w:rsidRDefault="00000000">
      <w:pPr>
        <w:spacing w:line="276" w:lineRule="auto"/>
        <w:jc w:val="center"/>
        <w:rPr>
          <w:rFonts w:cs="Times New Roman"/>
          <w:bCs/>
          <w:color w:val="auto"/>
          <w:szCs w:val="24"/>
        </w:rPr>
      </w:pPr>
      <w:r w:rsidRPr="00A54895">
        <w:rPr>
          <w:rFonts w:cs="Times New Roman"/>
          <w:b/>
          <w:color w:val="auto"/>
          <w:szCs w:val="24"/>
        </w:rPr>
        <w:t>Figure 5 </w:t>
      </w:r>
      <w:r w:rsidRPr="00A54895">
        <w:rPr>
          <w:rFonts w:cs="Times New Roman"/>
          <w:bCs/>
          <w:color w:val="auto"/>
          <w:szCs w:val="24"/>
        </w:rPr>
        <w:t>: Scores des références du domaine 2</w:t>
      </w:r>
    </w:p>
    <w:p w14:paraId="686BD30E" w14:textId="77777777" w:rsidR="000226DF" w:rsidRPr="00A54895" w:rsidRDefault="00000000">
      <w:pPr>
        <w:spacing w:line="276" w:lineRule="auto"/>
        <w:jc w:val="both"/>
        <w:rPr>
          <w:rFonts w:cs="Times New Roman"/>
          <w:color w:val="auto"/>
          <w:szCs w:val="24"/>
        </w:rPr>
      </w:pPr>
      <w:r w:rsidRPr="00A54895">
        <w:rPr>
          <w:rFonts w:cs="Times New Roman"/>
          <w:color w:val="auto"/>
          <w:szCs w:val="24"/>
        </w:rPr>
        <w:t>L’analyse de ces scores est présentée ci-après.</w:t>
      </w:r>
    </w:p>
    <w:p w14:paraId="55B33694" w14:textId="77777777" w:rsidR="000226DF" w:rsidRPr="00A54895" w:rsidRDefault="000226DF">
      <w:pPr>
        <w:spacing w:line="276" w:lineRule="auto"/>
        <w:jc w:val="both"/>
        <w:rPr>
          <w:rFonts w:cs="Times New Roman"/>
          <w:color w:val="auto"/>
          <w:szCs w:val="24"/>
        </w:rPr>
      </w:pPr>
    </w:p>
    <w:p w14:paraId="7DCAD56D" w14:textId="2A3F3573" w:rsidR="000226DF" w:rsidRPr="00A54895" w:rsidRDefault="00000000">
      <w:pPr>
        <w:spacing w:line="276" w:lineRule="auto"/>
        <w:jc w:val="both"/>
        <w:rPr>
          <w:rFonts w:eastAsia="Times New Roman" w:cs="Times New Roman"/>
          <w:b/>
          <w:bCs/>
          <w:i/>
          <w:iCs/>
          <w:color w:val="auto"/>
          <w:szCs w:val="24"/>
        </w:rPr>
      </w:pPr>
      <w:r w:rsidRPr="00A54895">
        <w:rPr>
          <w:rFonts w:ascii="Calibri" w:eastAsia="Calibri" w:hAnsi="Calibri" w:cs="Calibri"/>
          <w:b/>
          <w:bCs/>
          <w:color w:val="auto"/>
        </w:rPr>
        <w:t xml:space="preserve"> </w:t>
      </w:r>
      <w:r w:rsidRPr="00A54895">
        <w:rPr>
          <w:rFonts w:cs="Times New Roman"/>
          <w:b/>
          <w:bCs/>
          <w:i/>
          <w:iCs/>
          <w:color w:val="auto"/>
          <w:szCs w:val="24"/>
        </w:rPr>
        <w:t xml:space="preserve">4.2.2.1. </w:t>
      </w:r>
      <w:r w:rsidR="00071B7D" w:rsidRPr="00A54895">
        <w:rPr>
          <w:rFonts w:cs="Times New Roman"/>
          <w:b/>
          <w:bCs/>
          <w:i/>
          <w:iCs/>
          <w:color w:val="auto"/>
          <w:szCs w:val="24"/>
        </w:rPr>
        <w:t xml:space="preserve">Référence </w:t>
      </w:r>
      <w:r w:rsidRPr="00A54895">
        <w:rPr>
          <w:rFonts w:cs="Times New Roman"/>
          <w:b/>
          <w:bCs/>
          <w:i/>
          <w:iCs/>
          <w:color w:val="auto"/>
          <w:szCs w:val="24"/>
        </w:rPr>
        <w:t xml:space="preserve">7 :  </w:t>
      </w:r>
      <w:r w:rsidRPr="00A54895">
        <w:rPr>
          <w:rFonts w:eastAsia="Times New Roman" w:cs="Times New Roman"/>
          <w:b/>
          <w:bCs/>
          <w:i/>
          <w:iCs/>
          <w:color w:val="auto"/>
          <w:szCs w:val="24"/>
        </w:rPr>
        <w:t>Les doctorants bénéficient de conditions de recrutement et d’accueil communes et de qualité</w:t>
      </w:r>
    </w:p>
    <w:p w14:paraId="73FBC7C0" w14:textId="1FBCB6C1" w:rsidR="000226DF" w:rsidRPr="00A54895" w:rsidRDefault="00000000">
      <w:pPr>
        <w:spacing w:line="360" w:lineRule="auto"/>
        <w:jc w:val="both"/>
        <w:rPr>
          <w:rFonts w:cs="Times New Roman"/>
          <w:color w:val="auto"/>
          <w:szCs w:val="24"/>
        </w:rPr>
      </w:pPr>
      <w:r w:rsidRPr="00A54895">
        <w:rPr>
          <w:rFonts w:cs="Times New Roman"/>
          <w:color w:val="auto"/>
          <w:szCs w:val="24"/>
        </w:rPr>
        <w:t>Les doctorants bénéficient de conditions de recrutement et d’accueil communes et de qualité</w:t>
      </w:r>
      <w:r w:rsidR="00A659DC" w:rsidRPr="00A54895">
        <w:rPr>
          <w:rFonts w:cs="Times New Roman"/>
          <w:color w:val="auto"/>
          <w:szCs w:val="24"/>
        </w:rPr>
        <w:t xml:space="preserve"> (Preuve D2R7C2)</w:t>
      </w:r>
      <w:r w:rsidRPr="00A54895">
        <w:rPr>
          <w:rFonts w:cs="Times New Roman"/>
          <w:color w:val="auto"/>
          <w:szCs w:val="24"/>
        </w:rPr>
        <w:t>. La procédure se fait en ligne pour permettre à quiconque quel que soit son lieu de résidence, de faire acte de candidature. Des notes explicatives sont jointes pour faciliter la compréhension. Des auditions sont organisées soit en présentielle ou en ligne afin juger les projets de thèse des candidats. La procédure s’achève avec la réunion du conseil scientifique, composé de membres extérieurs (qualité des membres extérieurs) et de membres de l’institut sur la base la composition déclinée dans</w:t>
      </w:r>
      <w:r w:rsidR="00A659DC" w:rsidRPr="00A54895">
        <w:rPr>
          <w:rFonts w:cs="Times New Roman"/>
          <w:color w:val="auto"/>
          <w:szCs w:val="24"/>
        </w:rPr>
        <w:t xml:space="preserve"> le Livret du Doctorant (Preuve D2R7C2). </w:t>
      </w:r>
      <w:r w:rsidRPr="00A54895">
        <w:rPr>
          <w:rFonts w:cs="Times New Roman"/>
          <w:color w:val="auto"/>
          <w:szCs w:val="24"/>
        </w:rPr>
        <w:t xml:space="preserve">Il statue en dernier ressort pour sélectionner les candidats en une session ordinaire. La clarté et la qualité des conditions de recrutement permettent de totaliser un score de 100% au niveau de cette Référence. Aussi, la disponibilité du réseau internet de l’INP-HB, de base de données documentaires numériques et d’espaces dédiés permettent-elles aux doctorants de mener à bien </w:t>
      </w:r>
      <w:r w:rsidRPr="00A54895">
        <w:rPr>
          <w:rFonts w:cs="Times New Roman"/>
          <w:color w:val="auto"/>
          <w:szCs w:val="24"/>
        </w:rPr>
        <w:lastRenderedPageBreak/>
        <w:t>leurs travaux de recherche. Une évaluation de la procédure de candidature par les doctorants doit compléter le dispositif afin de garantir l’amélioration du processus.</w:t>
      </w:r>
    </w:p>
    <w:p w14:paraId="4455F193" w14:textId="77777777" w:rsidR="000226DF" w:rsidRPr="00A54895" w:rsidRDefault="000226DF">
      <w:pPr>
        <w:spacing w:line="276" w:lineRule="auto"/>
        <w:jc w:val="both"/>
        <w:rPr>
          <w:rFonts w:cs="Times New Roman"/>
          <w:color w:val="auto"/>
          <w:szCs w:val="24"/>
        </w:rPr>
      </w:pPr>
    </w:p>
    <w:p w14:paraId="33CEB616" w14:textId="252E4AF1" w:rsidR="000226DF" w:rsidRPr="00A54895" w:rsidRDefault="00000000">
      <w:pPr>
        <w:spacing w:line="276" w:lineRule="auto"/>
        <w:jc w:val="both"/>
        <w:rPr>
          <w:rFonts w:eastAsia="Times New Roman" w:cs="Times New Roman"/>
          <w:b/>
          <w:bCs/>
          <w:i/>
          <w:iCs/>
          <w:color w:val="auto"/>
          <w:szCs w:val="24"/>
        </w:rPr>
      </w:pPr>
      <w:r w:rsidRPr="00A54895">
        <w:rPr>
          <w:rFonts w:cs="Times New Roman"/>
          <w:b/>
          <w:bCs/>
          <w:i/>
          <w:iCs/>
          <w:color w:val="auto"/>
          <w:szCs w:val="24"/>
        </w:rPr>
        <w:t xml:space="preserve">4.2.2.2. </w:t>
      </w:r>
      <w:r w:rsidR="00071B7D" w:rsidRPr="00A54895">
        <w:rPr>
          <w:rFonts w:cs="Times New Roman"/>
          <w:b/>
          <w:bCs/>
          <w:i/>
          <w:iCs/>
          <w:color w:val="auto"/>
          <w:szCs w:val="24"/>
        </w:rPr>
        <w:t xml:space="preserve">Référence </w:t>
      </w:r>
      <w:r w:rsidRPr="00A54895">
        <w:rPr>
          <w:rFonts w:cs="Times New Roman"/>
          <w:b/>
          <w:bCs/>
          <w:i/>
          <w:iCs/>
          <w:color w:val="auto"/>
          <w:szCs w:val="24"/>
        </w:rPr>
        <w:t xml:space="preserve">8 : </w:t>
      </w:r>
      <w:r w:rsidRPr="00A54895">
        <w:rPr>
          <w:rFonts w:eastAsia="Times New Roman" w:cs="Times New Roman"/>
          <w:b/>
          <w:bCs/>
          <w:i/>
          <w:iCs/>
          <w:color w:val="auto"/>
          <w:szCs w:val="24"/>
        </w:rPr>
        <w:t xml:space="preserve"> Les doctorants bénéficient d’un encadrement de qualité permettant le bon déroulement de leurs travaux de recherche</w:t>
      </w:r>
    </w:p>
    <w:p w14:paraId="43EC736F" w14:textId="2BB85F89" w:rsidR="000226DF" w:rsidRPr="00A54895" w:rsidRDefault="00000000">
      <w:pPr>
        <w:spacing w:line="360" w:lineRule="auto"/>
        <w:jc w:val="both"/>
        <w:rPr>
          <w:rFonts w:cs="Times New Roman"/>
          <w:color w:val="auto"/>
          <w:szCs w:val="24"/>
        </w:rPr>
      </w:pPr>
      <w:r w:rsidRPr="00A54895">
        <w:rPr>
          <w:rFonts w:cs="Times New Roman"/>
          <w:color w:val="auto"/>
          <w:szCs w:val="24"/>
        </w:rPr>
        <w:t xml:space="preserve">Les laboratoires disposent d’équipements minimums pour permettre les travaux expérimentaux. Les collaborations avec des partenaires étrangers permettent de bénéficier de leurs plateaux techniques. </w:t>
      </w:r>
      <w:r w:rsidR="001E3DA1" w:rsidRPr="00A54895">
        <w:rPr>
          <w:rFonts w:cs="Times New Roman"/>
          <w:color w:val="auto"/>
          <w:szCs w:val="24"/>
        </w:rPr>
        <w:t>C’est le cas des bourses octroyées par l’AUF et le SCAC par exemple</w:t>
      </w:r>
      <w:r w:rsidR="006E5F53" w:rsidRPr="00A54895">
        <w:rPr>
          <w:rFonts w:cs="Times New Roman"/>
          <w:color w:val="auto"/>
          <w:szCs w:val="24"/>
        </w:rPr>
        <w:t xml:space="preserve"> </w:t>
      </w:r>
      <w:r w:rsidR="006E5F53" w:rsidRPr="00A54895">
        <w:rPr>
          <w:rFonts w:eastAsia="Times New Roman" w:cs="Times New Roman"/>
          <w:color w:val="auto"/>
          <w:szCs w:val="24"/>
        </w:rPr>
        <w:t>(Preuve D1R5C2)</w:t>
      </w:r>
      <w:r w:rsidR="001E3DA1" w:rsidRPr="00A54895">
        <w:rPr>
          <w:rFonts w:cs="Times New Roman"/>
          <w:color w:val="auto"/>
          <w:szCs w:val="24"/>
        </w:rPr>
        <w:t xml:space="preserve">. </w:t>
      </w:r>
      <w:r w:rsidRPr="00A54895">
        <w:rPr>
          <w:rFonts w:cs="Times New Roman"/>
          <w:color w:val="auto"/>
          <w:szCs w:val="24"/>
        </w:rPr>
        <w:t>A ce titre, des financements restent disponibles. Les règles devant régir les rapports entre doctorants, et entre le doctorant et le Directeur de thèse sont mentionnés dans la charte de thèse bien que ce document n’ait pas valeur juridique</w:t>
      </w:r>
      <w:r w:rsidR="006E5F53" w:rsidRPr="00A54895">
        <w:rPr>
          <w:rFonts w:cs="Times New Roman"/>
          <w:color w:val="auto"/>
          <w:szCs w:val="24"/>
        </w:rPr>
        <w:t xml:space="preserve"> (Preuve D2R7C2)</w:t>
      </w:r>
      <w:r w:rsidRPr="00A54895">
        <w:rPr>
          <w:rFonts w:cs="Times New Roman"/>
          <w:color w:val="auto"/>
          <w:szCs w:val="24"/>
        </w:rPr>
        <w:t>. A cela s’ajoute le comité de thèse qui demeure un espace privilégié pour le doctorant lui permettant de soulever les difficultés rencontrées durant sa thèse. La politique contre le harcèlement est par ailleurs clairement établie et mis en œuvre</w:t>
      </w:r>
      <w:r w:rsidR="009E5569" w:rsidRPr="00A54895">
        <w:rPr>
          <w:rFonts w:cs="Times New Roman"/>
          <w:color w:val="auto"/>
          <w:szCs w:val="24"/>
        </w:rPr>
        <w:t xml:space="preserve"> (Preuve D2R8C4)</w:t>
      </w:r>
      <w:r w:rsidRPr="00A54895">
        <w:rPr>
          <w:rFonts w:cs="Times New Roman"/>
          <w:color w:val="auto"/>
          <w:szCs w:val="24"/>
        </w:rPr>
        <w:t>. Les doctorants sont motivés à l’innovation tant et si bien que l’autorisation de soutenance de thèse est assujettie à la publication d’un article scientifique tirée de la thèse</w:t>
      </w:r>
      <w:r w:rsidR="009E5569" w:rsidRPr="00A54895">
        <w:rPr>
          <w:rFonts w:cs="Times New Roman"/>
          <w:color w:val="auto"/>
          <w:szCs w:val="24"/>
        </w:rPr>
        <w:t xml:space="preserve"> (Preuve D2R8C5)</w:t>
      </w:r>
      <w:r w:rsidRPr="00A54895">
        <w:rPr>
          <w:rFonts w:cs="Times New Roman"/>
          <w:color w:val="auto"/>
          <w:szCs w:val="24"/>
        </w:rPr>
        <w:t>. Des concours à l’innovation permettent de primer les projets les plus innovants</w:t>
      </w:r>
      <w:r w:rsidR="00AB49CA" w:rsidRPr="00A54895">
        <w:rPr>
          <w:rFonts w:cs="Times New Roman"/>
          <w:color w:val="auto"/>
          <w:szCs w:val="24"/>
        </w:rPr>
        <w:t xml:space="preserve"> au cours des doctorales principalement qui se tiennent chaque année depuis</w:t>
      </w:r>
      <w:r w:rsidR="009E5569" w:rsidRPr="00A54895">
        <w:rPr>
          <w:rFonts w:cs="Times New Roman"/>
          <w:color w:val="auto"/>
          <w:szCs w:val="24"/>
        </w:rPr>
        <w:t xml:space="preserve"> au moins cinq (5) ans</w:t>
      </w:r>
      <w:r w:rsidRPr="00A54895">
        <w:rPr>
          <w:rFonts w:cs="Times New Roman"/>
          <w:color w:val="auto"/>
          <w:szCs w:val="24"/>
        </w:rPr>
        <w:t>.</w:t>
      </w:r>
    </w:p>
    <w:p w14:paraId="6E8807E9" w14:textId="69AB394D" w:rsidR="000226DF" w:rsidRPr="00A54895" w:rsidRDefault="00000000">
      <w:pPr>
        <w:spacing w:line="276" w:lineRule="auto"/>
        <w:jc w:val="both"/>
        <w:rPr>
          <w:rFonts w:eastAsia="Times New Roman" w:cs="Times New Roman"/>
          <w:b/>
          <w:bCs/>
          <w:i/>
          <w:iCs/>
          <w:color w:val="auto"/>
          <w:szCs w:val="24"/>
        </w:rPr>
      </w:pPr>
      <w:r w:rsidRPr="00A54895">
        <w:rPr>
          <w:rFonts w:cs="Times New Roman"/>
          <w:b/>
          <w:bCs/>
          <w:i/>
          <w:iCs/>
          <w:color w:val="auto"/>
          <w:szCs w:val="24"/>
        </w:rPr>
        <w:t xml:space="preserve">4.2.2.3. </w:t>
      </w:r>
      <w:r w:rsidR="00071B7D" w:rsidRPr="00A54895">
        <w:rPr>
          <w:rFonts w:cs="Times New Roman"/>
          <w:b/>
          <w:bCs/>
          <w:i/>
          <w:iCs/>
          <w:color w:val="auto"/>
          <w:szCs w:val="24"/>
        </w:rPr>
        <w:t xml:space="preserve">Référence </w:t>
      </w:r>
      <w:r w:rsidRPr="00A54895">
        <w:rPr>
          <w:rFonts w:cs="Times New Roman"/>
          <w:b/>
          <w:bCs/>
          <w:i/>
          <w:iCs/>
          <w:color w:val="auto"/>
          <w:szCs w:val="24"/>
        </w:rPr>
        <w:t xml:space="preserve">9 : </w:t>
      </w:r>
      <w:r w:rsidRPr="00A54895">
        <w:rPr>
          <w:rFonts w:eastAsia="Times New Roman" w:cs="Times New Roman"/>
          <w:b/>
          <w:bCs/>
          <w:i/>
          <w:iCs/>
          <w:color w:val="auto"/>
          <w:szCs w:val="24"/>
        </w:rPr>
        <w:t>Les dispositifs de la formation doctorale sont adaptés aux doctorants internationaux</w:t>
      </w:r>
    </w:p>
    <w:p w14:paraId="5CD621AE" w14:textId="79489895" w:rsidR="000226DF" w:rsidRPr="00A54895" w:rsidRDefault="00000000">
      <w:pPr>
        <w:spacing w:line="360" w:lineRule="auto"/>
        <w:jc w:val="both"/>
        <w:rPr>
          <w:rFonts w:cs="Times New Roman"/>
          <w:color w:val="auto"/>
          <w:szCs w:val="24"/>
        </w:rPr>
      </w:pPr>
      <w:r w:rsidRPr="00A54895">
        <w:rPr>
          <w:rFonts w:cs="Times New Roman"/>
          <w:color w:val="auto"/>
          <w:szCs w:val="24"/>
        </w:rPr>
        <w:t>L’accueil des doctorants nationaux et internationaux se fait de la même façon</w:t>
      </w:r>
      <w:r w:rsidR="009E5569" w:rsidRPr="00A54895">
        <w:rPr>
          <w:rFonts w:cs="Times New Roman"/>
          <w:color w:val="auto"/>
          <w:szCs w:val="24"/>
        </w:rPr>
        <w:t xml:space="preserve">. </w:t>
      </w:r>
      <w:r w:rsidR="00B826E7" w:rsidRPr="00A54895">
        <w:rPr>
          <w:rFonts w:cs="Times New Roman"/>
          <w:color w:val="auto"/>
          <w:szCs w:val="24"/>
        </w:rPr>
        <w:t>Après</w:t>
      </w:r>
      <w:r w:rsidR="009E5569" w:rsidRPr="00A54895">
        <w:rPr>
          <w:rFonts w:cs="Times New Roman"/>
          <w:color w:val="auto"/>
          <w:szCs w:val="24"/>
        </w:rPr>
        <w:t xml:space="preserve"> leurs inscriptions, ils sont invités </w:t>
      </w:r>
      <w:r w:rsidR="00B826E7" w:rsidRPr="00A54895">
        <w:rPr>
          <w:rFonts w:cs="Times New Roman"/>
          <w:color w:val="auto"/>
          <w:szCs w:val="24"/>
        </w:rPr>
        <w:t>à</w:t>
      </w:r>
      <w:r w:rsidR="009E5569" w:rsidRPr="00A54895">
        <w:rPr>
          <w:rFonts w:cs="Times New Roman"/>
          <w:color w:val="auto"/>
          <w:szCs w:val="24"/>
        </w:rPr>
        <w:t xml:space="preserve"> la réunion de rentrée au cours de laquelle le déroulement du doctorat leur est expliqué sur la base du Livret du Doctorant (Preuves D2R7C2 et D2R9C2). </w:t>
      </w:r>
      <w:r w:rsidRPr="00A54895">
        <w:rPr>
          <w:rFonts w:cs="Times New Roman"/>
          <w:color w:val="auto"/>
          <w:szCs w:val="24"/>
        </w:rPr>
        <w:t xml:space="preserve"> </w:t>
      </w:r>
      <w:r w:rsidR="009E5569" w:rsidRPr="00A54895">
        <w:rPr>
          <w:rFonts w:cs="Times New Roman"/>
          <w:color w:val="auto"/>
          <w:szCs w:val="24"/>
        </w:rPr>
        <w:t xml:space="preserve">Toutefois, cette procédure n’est pas clairement explicitée dans le Livret. </w:t>
      </w:r>
      <w:r w:rsidRPr="00A54895">
        <w:rPr>
          <w:rFonts w:cs="Times New Roman"/>
          <w:color w:val="auto"/>
          <w:szCs w:val="24"/>
        </w:rPr>
        <w:t xml:space="preserve">Il convient </w:t>
      </w:r>
      <w:r w:rsidR="009E5569" w:rsidRPr="00A54895">
        <w:rPr>
          <w:rFonts w:cs="Times New Roman"/>
          <w:color w:val="auto"/>
          <w:szCs w:val="24"/>
        </w:rPr>
        <w:t xml:space="preserve">aussi </w:t>
      </w:r>
      <w:r w:rsidRPr="00A54895">
        <w:rPr>
          <w:rFonts w:cs="Times New Roman"/>
          <w:color w:val="auto"/>
          <w:szCs w:val="24"/>
        </w:rPr>
        <w:t xml:space="preserve">qu’une certaine attention soit portée sur les dispositifs de soutien à la préparation et au développement de la mobilité entrante et sortante des doctorants qui n’est pas suffisamment clair. Les ressources financières sont souvent les facteurs limitants, ce qui réduit le score de Référence a 67 %. Concernant, la participation aux activités tels que les Comités de thèse des doctorants internationaux et ceux en mobilité, des liens numériques via TEAMS </w:t>
      </w:r>
      <w:r w:rsidR="00B826E7" w:rsidRPr="00A54895">
        <w:rPr>
          <w:rFonts w:cs="Times New Roman"/>
          <w:color w:val="auto"/>
          <w:szCs w:val="24"/>
        </w:rPr>
        <w:t>(</w:t>
      </w:r>
      <w:hyperlink r:id="rId25" w:history="1">
        <w:r w:rsidR="00B826E7" w:rsidRPr="00A54895">
          <w:rPr>
            <w:rStyle w:val="Lienhypertexte"/>
            <w:rFonts w:cs="Times New Roman"/>
            <w:color w:val="auto"/>
            <w:szCs w:val="24"/>
          </w:rPr>
          <w:t>https://forms.office.com/Pages/ResponsePage.aspx?id=eRYBvFixxUajb5F4A785QtRHyYAmuCZCniuV5SbwUjlUMk9NR0FCOUYyRTQ0SUVDSk9SR0pBWThIMS4u</w:t>
        </w:r>
      </w:hyperlink>
      <w:r w:rsidR="00B826E7" w:rsidRPr="00A54895">
        <w:rPr>
          <w:rFonts w:cs="Times New Roman"/>
          <w:color w:val="auto"/>
          <w:szCs w:val="24"/>
        </w:rPr>
        <w:t xml:space="preserve">) </w:t>
      </w:r>
      <w:r w:rsidRPr="00A54895">
        <w:rPr>
          <w:rFonts w:cs="Times New Roman"/>
          <w:color w:val="auto"/>
          <w:szCs w:val="24"/>
        </w:rPr>
        <w:t>sont mis à disposition.</w:t>
      </w:r>
    </w:p>
    <w:p w14:paraId="66FEA5B9" w14:textId="63BB04BB" w:rsidR="001E3DA1" w:rsidRPr="00A54895" w:rsidRDefault="001E3DA1" w:rsidP="001E3DA1">
      <w:pPr>
        <w:spacing w:line="360" w:lineRule="auto"/>
        <w:jc w:val="center"/>
        <w:rPr>
          <w:rFonts w:eastAsia="Times New Roman" w:cs="Times New Roman"/>
          <w:b/>
          <w:bCs/>
          <w:color w:val="auto"/>
          <w:szCs w:val="24"/>
          <w:u w:val="single"/>
        </w:rPr>
      </w:pPr>
      <w:r w:rsidRPr="00A54895">
        <w:rPr>
          <w:rFonts w:eastAsia="Times New Roman" w:cs="Times New Roman"/>
          <w:b/>
          <w:bCs/>
          <w:color w:val="auto"/>
          <w:szCs w:val="24"/>
          <w:u w:val="single"/>
        </w:rPr>
        <w:lastRenderedPageBreak/>
        <w:t>ANALYSE SWOT DU DOMAINE 2</w:t>
      </w:r>
    </w:p>
    <w:p w14:paraId="5228A4A4" w14:textId="2BD382E7" w:rsidR="001E3DA1" w:rsidRPr="00A54895" w:rsidRDefault="001E3DA1" w:rsidP="001E3DA1">
      <w:pPr>
        <w:spacing w:after="0" w:line="360" w:lineRule="auto"/>
        <w:jc w:val="both"/>
        <w:rPr>
          <w:rFonts w:cs="Times New Roman"/>
          <w:bCs/>
          <w:color w:val="auto"/>
          <w:szCs w:val="24"/>
        </w:rPr>
      </w:pPr>
      <w:r w:rsidRPr="00A54895">
        <w:rPr>
          <w:rFonts w:cs="Times New Roman"/>
          <w:bCs/>
          <w:color w:val="auto"/>
          <w:szCs w:val="24"/>
        </w:rPr>
        <w:t>Les résultats d’analyse des Références Domaine 2 peuvent-être récapitulées dans le schéma SWOT suivant :</w:t>
      </w:r>
    </w:p>
    <w:tbl>
      <w:tblPr>
        <w:tblStyle w:val="Grilledutableau"/>
        <w:tblW w:w="10915" w:type="dxa"/>
        <w:jc w:val="center"/>
        <w:tblLook w:val="04A0" w:firstRow="1" w:lastRow="0" w:firstColumn="1" w:lastColumn="0" w:noHBand="0" w:noVBand="1"/>
      </w:tblPr>
      <w:tblGrid>
        <w:gridCol w:w="5665"/>
        <w:gridCol w:w="5250"/>
      </w:tblGrid>
      <w:tr w:rsidR="006D0DC7" w:rsidRPr="00A54895" w14:paraId="79344B55" w14:textId="77777777" w:rsidTr="00220390">
        <w:trPr>
          <w:jc w:val="center"/>
        </w:trPr>
        <w:tc>
          <w:tcPr>
            <w:tcW w:w="10915" w:type="dxa"/>
            <w:gridSpan w:val="2"/>
            <w:shd w:val="clear" w:color="auto" w:fill="F8F8F8"/>
            <w:vAlign w:val="center"/>
          </w:tcPr>
          <w:p w14:paraId="0ABAEA82" w14:textId="77777777" w:rsidR="006D0DC7" w:rsidRPr="00A54895" w:rsidRDefault="006D0DC7" w:rsidP="00220390">
            <w:pPr>
              <w:spacing w:after="0" w:line="240" w:lineRule="auto"/>
              <w:jc w:val="center"/>
              <w:rPr>
                <w:rFonts w:cs="Times New Roman"/>
                <w:b/>
                <w:bCs/>
                <w:sz w:val="8"/>
                <w:szCs w:val="8"/>
              </w:rPr>
            </w:pPr>
          </w:p>
          <w:p w14:paraId="3FC32397" w14:textId="77777777" w:rsidR="006D0DC7" w:rsidRPr="00A54895" w:rsidRDefault="006D0DC7" w:rsidP="00220390">
            <w:pPr>
              <w:spacing w:after="0" w:line="240" w:lineRule="auto"/>
              <w:jc w:val="center"/>
              <w:rPr>
                <w:rFonts w:cs="Times New Roman"/>
                <w:b/>
                <w:bCs/>
                <w:szCs w:val="24"/>
              </w:rPr>
            </w:pPr>
            <w:r w:rsidRPr="00A54895">
              <w:rPr>
                <w:rFonts w:cs="Times New Roman"/>
                <w:b/>
                <w:bCs/>
                <w:szCs w:val="24"/>
              </w:rPr>
              <w:t>DOMAINE 2 : LES DISPOSITIFS DE FORMATION, D’ACCUEIL ET D’ENCADREMENT DES DOCTORANTS</w:t>
            </w:r>
          </w:p>
          <w:p w14:paraId="3C3931B2" w14:textId="77777777" w:rsidR="006D0DC7" w:rsidRPr="00A54895" w:rsidRDefault="006D0DC7" w:rsidP="00220390">
            <w:pPr>
              <w:spacing w:after="0" w:line="240" w:lineRule="auto"/>
              <w:jc w:val="center"/>
              <w:rPr>
                <w:rFonts w:cs="Times New Roman"/>
                <w:b/>
                <w:bCs/>
                <w:sz w:val="8"/>
                <w:szCs w:val="8"/>
              </w:rPr>
            </w:pPr>
          </w:p>
        </w:tc>
      </w:tr>
      <w:tr w:rsidR="006D0DC7" w:rsidRPr="00A54895" w14:paraId="0D475EE4" w14:textId="77777777" w:rsidTr="006D0DC7">
        <w:trPr>
          <w:jc w:val="center"/>
        </w:trPr>
        <w:tc>
          <w:tcPr>
            <w:tcW w:w="5665" w:type="dxa"/>
            <w:shd w:val="clear" w:color="auto" w:fill="FBE4D5" w:themeFill="accent2" w:themeFillTint="33"/>
          </w:tcPr>
          <w:p w14:paraId="663AFBA1" w14:textId="77777777" w:rsidR="006D0DC7" w:rsidRPr="00A54895" w:rsidRDefault="006D0DC7" w:rsidP="00220390">
            <w:pPr>
              <w:tabs>
                <w:tab w:val="left" w:pos="1635"/>
                <w:tab w:val="center" w:pos="2359"/>
              </w:tabs>
              <w:spacing w:after="0" w:line="240" w:lineRule="auto"/>
              <w:rPr>
                <w:rFonts w:cs="Times New Roman"/>
                <w:b/>
                <w:szCs w:val="24"/>
              </w:rPr>
            </w:pPr>
            <w:r w:rsidRPr="00A54895">
              <w:rPr>
                <w:rFonts w:cs="Times New Roman"/>
                <w:b/>
                <w:szCs w:val="24"/>
              </w:rPr>
              <w:tab/>
            </w:r>
            <w:r w:rsidRPr="00A54895">
              <w:rPr>
                <w:rFonts w:cs="Times New Roman"/>
                <w:b/>
                <w:szCs w:val="24"/>
              </w:rPr>
              <w:tab/>
              <w:t>FORCES</w:t>
            </w:r>
          </w:p>
        </w:tc>
        <w:tc>
          <w:tcPr>
            <w:tcW w:w="5250" w:type="dxa"/>
            <w:shd w:val="clear" w:color="auto" w:fill="F7CAAC" w:themeFill="accent2" w:themeFillTint="66"/>
          </w:tcPr>
          <w:p w14:paraId="7FD44426" w14:textId="77777777" w:rsidR="006D0DC7" w:rsidRPr="00A54895" w:rsidRDefault="006D0DC7" w:rsidP="00220390">
            <w:pPr>
              <w:spacing w:after="0" w:line="240" w:lineRule="auto"/>
              <w:jc w:val="center"/>
              <w:rPr>
                <w:rFonts w:cs="Times New Roman"/>
                <w:b/>
                <w:szCs w:val="24"/>
              </w:rPr>
            </w:pPr>
            <w:r w:rsidRPr="00A54895">
              <w:rPr>
                <w:rFonts w:cs="Times New Roman"/>
                <w:b/>
                <w:szCs w:val="24"/>
              </w:rPr>
              <w:t>FAIBLESSES</w:t>
            </w:r>
          </w:p>
        </w:tc>
      </w:tr>
      <w:tr w:rsidR="006D0DC7" w:rsidRPr="00A54895" w14:paraId="56EB4BCF" w14:textId="77777777" w:rsidTr="00220390">
        <w:trPr>
          <w:jc w:val="center"/>
        </w:trPr>
        <w:tc>
          <w:tcPr>
            <w:tcW w:w="5665" w:type="dxa"/>
            <w:shd w:val="clear" w:color="auto" w:fill="FFFFFF" w:themeFill="background1"/>
          </w:tcPr>
          <w:p w14:paraId="061018B0"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La mise à disposition des procédures de formation, d’accueil, et d’encadrement</w:t>
            </w:r>
          </w:p>
          <w:p w14:paraId="328FD2D5"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Les différentes étapes du processus de recrutement sont accessibles, claires et rigoureux.</w:t>
            </w:r>
          </w:p>
          <w:p w14:paraId="52980660"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Les ressources documentaires physiques et numériques sont accessibles aux doctorants.</w:t>
            </w:r>
          </w:p>
          <w:p w14:paraId="2D397847"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Les programmes de cours annuels sont disponibles.</w:t>
            </w:r>
          </w:p>
          <w:p w14:paraId="10C808BF"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Les Objectifs de la formation et son adaptation au public formé font l’objet d’une description claire</w:t>
            </w:r>
          </w:p>
          <w:p w14:paraId="65044FC4"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Scénario de la formation à distance - calendrier général avec le séquencement sont disponibles</w:t>
            </w:r>
          </w:p>
          <w:p w14:paraId="7174FDDF"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La Maquette pédagogique intégrant la répartition des modules présenté par période, (trimestre, semestre, autres...), volume horaire, crédits ECTS, enseignant respectif et son statut, évaluation, etc…  est disponible</w:t>
            </w:r>
          </w:p>
          <w:p w14:paraId="303C54E4"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 xml:space="preserve">La formation doctorale facilite l’accès aux bourses et autres opportunités financières aux doctorant(e)s. </w:t>
            </w:r>
          </w:p>
          <w:p w14:paraId="1591727E"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L’Implication des professionnels en termes de Contribution, de Modalités et Fréquences fait l’objet d’une activité parfaitement maîtrisée</w:t>
            </w:r>
          </w:p>
          <w:p w14:paraId="07E20014"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 xml:space="preserve">La Personnels enseignants sont qualifiés académiquement et professionnellement (listes et règlement interne disponibles) </w:t>
            </w:r>
          </w:p>
          <w:p w14:paraId="0429AA81"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Les règles du déroulement du doctorat sont accessibles dans la charte de thèse et dans le livret du doctorant.</w:t>
            </w:r>
          </w:p>
          <w:p w14:paraId="4D7EC2EC"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La formation doctorale intègre la formation à distance.</w:t>
            </w:r>
          </w:p>
          <w:p w14:paraId="1308AA15"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La formation doctorale dispose d’un dispositif clair d’évaluation et de suivi de la formation</w:t>
            </w:r>
          </w:p>
          <w:p w14:paraId="4E71B302" w14:textId="77777777" w:rsidR="006D0DC7" w:rsidRPr="00A54895" w:rsidRDefault="006D0DC7" w:rsidP="00220390">
            <w:pPr>
              <w:pStyle w:val="Paragraphedeliste"/>
              <w:numPr>
                <w:ilvl w:val="0"/>
                <w:numId w:val="16"/>
              </w:numPr>
              <w:spacing w:after="0" w:line="240" w:lineRule="auto"/>
              <w:ind w:left="171" w:hanging="171"/>
              <w:jc w:val="both"/>
              <w:rPr>
                <w:rFonts w:cs="Times New Roman"/>
                <w:sz w:val="21"/>
                <w:szCs w:val="21"/>
              </w:rPr>
            </w:pPr>
            <w:r w:rsidRPr="00A54895">
              <w:rPr>
                <w:rFonts w:cs="Times New Roman"/>
                <w:sz w:val="21"/>
                <w:szCs w:val="21"/>
              </w:rPr>
              <w:t>Les conditions d’obtention du diplôme font l’objet d’une procédure parfaitement éprouvée</w:t>
            </w:r>
          </w:p>
        </w:tc>
        <w:tc>
          <w:tcPr>
            <w:tcW w:w="5250" w:type="dxa"/>
            <w:shd w:val="clear" w:color="auto" w:fill="FFFFFF" w:themeFill="background1"/>
          </w:tcPr>
          <w:p w14:paraId="7AED2339" w14:textId="77777777" w:rsidR="006D0DC7" w:rsidRPr="00A54895" w:rsidRDefault="006D0DC7" w:rsidP="00220390">
            <w:pPr>
              <w:pStyle w:val="Paragraphedeliste"/>
              <w:numPr>
                <w:ilvl w:val="0"/>
                <w:numId w:val="17"/>
              </w:numPr>
              <w:spacing w:after="0" w:line="240" w:lineRule="auto"/>
              <w:ind w:left="171" w:hanging="171"/>
              <w:jc w:val="both"/>
              <w:rPr>
                <w:rFonts w:cs="Times New Roman"/>
                <w:sz w:val="21"/>
                <w:szCs w:val="21"/>
              </w:rPr>
            </w:pPr>
            <w:r w:rsidRPr="00A54895">
              <w:rPr>
                <w:rFonts w:cs="Times New Roman"/>
                <w:bCs/>
                <w:sz w:val="21"/>
                <w:szCs w:val="21"/>
              </w:rPr>
              <w:t>La formation doctorale dispose de peu de moyens financiers pour soutenir les mobilités sortantes des doctorant(e)s.</w:t>
            </w:r>
          </w:p>
          <w:p w14:paraId="766D3731" w14:textId="77777777" w:rsidR="006D0DC7" w:rsidRPr="00A54895" w:rsidRDefault="006D0DC7" w:rsidP="00220390">
            <w:pPr>
              <w:pStyle w:val="Paragraphedeliste"/>
              <w:numPr>
                <w:ilvl w:val="0"/>
                <w:numId w:val="17"/>
              </w:numPr>
              <w:spacing w:after="0" w:line="240" w:lineRule="auto"/>
              <w:ind w:left="171" w:hanging="171"/>
              <w:jc w:val="both"/>
              <w:rPr>
                <w:rFonts w:cs="Times New Roman"/>
                <w:sz w:val="21"/>
                <w:szCs w:val="21"/>
              </w:rPr>
            </w:pPr>
            <w:r w:rsidRPr="00A54895">
              <w:rPr>
                <w:rFonts w:cs="Times New Roman"/>
                <w:sz w:val="21"/>
                <w:szCs w:val="21"/>
              </w:rPr>
              <w:t>Les situations de handicap ne sont pas clairement prises en compte</w:t>
            </w:r>
          </w:p>
        </w:tc>
      </w:tr>
      <w:tr w:rsidR="006D0DC7" w:rsidRPr="00A54895" w14:paraId="0919F90C" w14:textId="77777777" w:rsidTr="006D0DC7">
        <w:trPr>
          <w:jc w:val="center"/>
        </w:trPr>
        <w:tc>
          <w:tcPr>
            <w:tcW w:w="5665" w:type="dxa"/>
            <w:shd w:val="clear" w:color="auto" w:fill="F4B083" w:themeFill="accent2" w:themeFillTint="99"/>
          </w:tcPr>
          <w:p w14:paraId="1BC82B87" w14:textId="77777777" w:rsidR="006D0DC7" w:rsidRPr="00A54895" w:rsidRDefault="006D0DC7" w:rsidP="00220390">
            <w:pPr>
              <w:spacing w:after="0" w:line="240" w:lineRule="auto"/>
              <w:jc w:val="center"/>
              <w:rPr>
                <w:rFonts w:cs="Times New Roman"/>
                <w:b/>
                <w:szCs w:val="24"/>
              </w:rPr>
            </w:pPr>
            <w:r w:rsidRPr="00A54895">
              <w:rPr>
                <w:rFonts w:cs="Times New Roman"/>
                <w:b/>
                <w:szCs w:val="24"/>
              </w:rPr>
              <w:t>OPPORTUNITES</w:t>
            </w:r>
          </w:p>
        </w:tc>
        <w:tc>
          <w:tcPr>
            <w:tcW w:w="5250" w:type="dxa"/>
            <w:shd w:val="clear" w:color="auto" w:fill="C45911" w:themeFill="accent2" w:themeFillShade="BF"/>
          </w:tcPr>
          <w:p w14:paraId="693AA006" w14:textId="77777777" w:rsidR="006D0DC7" w:rsidRPr="00A54895" w:rsidRDefault="006D0DC7" w:rsidP="00220390">
            <w:pPr>
              <w:spacing w:after="0" w:line="240" w:lineRule="auto"/>
              <w:jc w:val="center"/>
              <w:rPr>
                <w:rFonts w:cs="Times New Roman"/>
                <w:szCs w:val="24"/>
              </w:rPr>
            </w:pPr>
            <w:r w:rsidRPr="00A54895">
              <w:rPr>
                <w:rFonts w:cs="Times New Roman"/>
                <w:b/>
                <w:szCs w:val="24"/>
              </w:rPr>
              <w:t>RISQUES</w:t>
            </w:r>
          </w:p>
        </w:tc>
      </w:tr>
      <w:tr w:rsidR="006D0DC7" w:rsidRPr="00A54895" w14:paraId="6862276B" w14:textId="77777777" w:rsidTr="00220390">
        <w:trPr>
          <w:jc w:val="center"/>
        </w:trPr>
        <w:tc>
          <w:tcPr>
            <w:tcW w:w="5665" w:type="dxa"/>
            <w:shd w:val="clear" w:color="auto" w:fill="FFFFFF" w:themeFill="background1"/>
          </w:tcPr>
          <w:p w14:paraId="4474064B" w14:textId="77777777" w:rsidR="006D0DC7" w:rsidRPr="00A54895" w:rsidRDefault="006D0DC7" w:rsidP="00220390">
            <w:pPr>
              <w:pStyle w:val="Paragraphedeliste"/>
              <w:numPr>
                <w:ilvl w:val="0"/>
                <w:numId w:val="18"/>
              </w:numPr>
              <w:spacing w:after="0" w:line="240" w:lineRule="auto"/>
              <w:ind w:left="157" w:hanging="180"/>
              <w:rPr>
                <w:rFonts w:cs="Times New Roman"/>
                <w:sz w:val="21"/>
                <w:szCs w:val="21"/>
              </w:rPr>
            </w:pPr>
            <w:r w:rsidRPr="00A54895">
              <w:rPr>
                <w:rFonts w:cs="Times New Roman"/>
                <w:sz w:val="21"/>
                <w:szCs w:val="21"/>
              </w:rPr>
              <w:t>Le besoin en recherche et développement des entreprise du bassin industriel est en forte croissance</w:t>
            </w:r>
          </w:p>
        </w:tc>
        <w:tc>
          <w:tcPr>
            <w:tcW w:w="5250" w:type="dxa"/>
            <w:shd w:val="clear" w:color="auto" w:fill="FFFFFF" w:themeFill="background1"/>
          </w:tcPr>
          <w:p w14:paraId="32224948" w14:textId="77777777" w:rsidR="006D0DC7" w:rsidRPr="00A54895" w:rsidRDefault="006D0DC7" w:rsidP="00220390">
            <w:pPr>
              <w:pStyle w:val="Paragraphedeliste"/>
              <w:numPr>
                <w:ilvl w:val="0"/>
                <w:numId w:val="19"/>
              </w:numPr>
              <w:spacing w:after="0" w:line="240" w:lineRule="auto"/>
              <w:rPr>
                <w:rFonts w:cs="Times New Roman"/>
                <w:sz w:val="21"/>
                <w:szCs w:val="21"/>
              </w:rPr>
            </w:pPr>
            <w:r w:rsidRPr="00A54895">
              <w:rPr>
                <w:rFonts w:cs="Times New Roman"/>
                <w:sz w:val="21"/>
                <w:szCs w:val="21"/>
              </w:rPr>
              <w:t>Absence d’un dispositif et réseau Entreprises formel risque de ne pas intégrer leurs besoins en R&amp;D et apporter une réponse adéquate</w:t>
            </w:r>
          </w:p>
        </w:tc>
      </w:tr>
    </w:tbl>
    <w:p w14:paraId="58929715" w14:textId="77777777" w:rsidR="006D0DC7" w:rsidRPr="00A54895" w:rsidRDefault="006D0DC7" w:rsidP="001E3DA1">
      <w:pPr>
        <w:spacing w:after="0" w:line="360" w:lineRule="auto"/>
        <w:jc w:val="both"/>
        <w:rPr>
          <w:rFonts w:cs="Times New Roman"/>
          <w:bCs/>
          <w:color w:val="auto"/>
          <w:szCs w:val="24"/>
        </w:rPr>
      </w:pPr>
    </w:p>
    <w:p w14:paraId="70D5E09C" w14:textId="77777777" w:rsidR="00EE6DAF" w:rsidRPr="00A54895" w:rsidRDefault="00EE6DAF" w:rsidP="00EE6DAF">
      <w:pPr>
        <w:spacing w:after="0"/>
        <w:jc w:val="center"/>
        <w:rPr>
          <w:rFonts w:asciiTheme="minorHAnsi" w:hAnsiTheme="minorHAnsi"/>
          <w:color w:val="auto"/>
          <w:sz w:val="8"/>
          <w:szCs w:val="8"/>
          <w:vertAlign w:val="subscript"/>
        </w:rPr>
      </w:pPr>
    </w:p>
    <w:p w14:paraId="78DC3405" w14:textId="77777777" w:rsidR="00EE6DAF" w:rsidRPr="00A54895" w:rsidRDefault="00EE6DAF" w:rsidP="00EE6DAF">
      <w:pPr>
        <w:spacing w:after="0"/>
        <w:jc w:val="center"/>
        <w:rPr>
          <w:rStyle w:val="A6"/>
          <w:rFonts w:cs="Times New Roman"/>
          <w:b/>
          <w:color w:val="auto"/>
          <w:sz w:val="8"/>
          <w:szCs w:val="8"/>
        </w:rPr>
      </w:pPr>
    </w:p>
    <w:p w14:paraId="32C4A179" w14:textId="77777777" w:rsidR="00EE6DAF" w:rsidRPr="00A54895" w:rsidRDefault="00EE6DAF" w:rsidP="00EE6DAF">
      <w:pPr>
        <w:spacing w:after="0"/>
        <w:jc w:val="center"/>
        <w:rPr>
          <w:rStyle w:val="A6"/>
          <w:rFonts w:cs="Times New Roman"/>
          <w:b/>
          <w:color w:val="auto"/>
          <w:sz w:val="8"/>
          <w:szCs w:val="8"/>
        </w:rPr>
      </w:pPr>
    </w:p>
    <w:p w14:paraId="3C7369F6" w14:textId="77777777" w:rsidR="00EE6DAF" w:rsidRPr="00A54895" w:rsidRDefault="00EE6DAF" w:rsidP="00EE6DAF">
      <w:pPr>
        <w:spacing w:after="0"/>
        <w:jc w:val="center"/>
        <w:rPr>
          <w:rStyle w:val="A6"/>
          <w:rFonts w:cs="Times New Roman"/>
          <w:b/>
          <w:color w:val="auto"/>
          <w:sz w:val="8"/>
          <w:szCs w:val="8"/>
        </w:rPr>
      </w:pPr>
    </w:p>
    <w:p w14:paraId="15342E60" w14:textId="516DA222" w:rsidR="000226DF" w:rsidRPr="00A54895" w:rsidRDefault="000C2431">
      <w:pPr>
        <w:spacing w:line="276" w:lineRule="auto"/>
        <w:jc w:val="both"/>
        <w:rPr>
          <w:rFonts w:cs="Times New Roman"/>
          <w:color w:val="auto"/>
          <w:sz w:val="16"/>
          <w:szCs w:val="16"/>
        </w:rPr>
      </w:pPr>
      <w:r w:rsidRPr="00A54895">
        <w:rPr>
          <w:rFonts w:cs="Times New Roman"/>
          <w:b/>
          <w:bCs/>
          <w:i/>
          <w:iCs/>
          <w:color w:val="auto"/>
          <w:szCs w:val="24"/>
        </w:rPr>
        <w:t xml:space="preserve">  </w:t>
      </w:r>
    </w:p>
    <w:p w14:paraId="7E253F5B" w14:textId="61BE755E" w:rsidR="000226DF" w:rsidRPr="00A54895" w:rsidRDefault="006D0DC7" w:rsidP="006D0DC7">
      <w:pPr>
        <w:pStyle w:val="Titre3"/>
        <w:ind w:firstLine="1080"/>
      </w:pPr>
      <w:bookmarkStart w:id="24" w:name="_Toc132996800"/>
      <w:r w:rsidRPr="00A54895">
        <w:t>4.2.3. Domaine 3 : L’attractivité, la performance et la pertinence de la formation</w:t>
      </w:r>
      <w:bookmarkEnd w:id="24"/>
      <w:r w:rsidRPr="00A54895">
        <w:t xml:space="preserve">  </w:t>
      </w:r>
    </w:p>
    <w:p w14:paraId="17E3BFA2" w14:textId="5FFB4BFF" w:rsidR="000226DF" w:rsidRPr="00A54895" w:rsidRDefault="00000000">
      <w:pPr>
        <w:spacing w:line="360" w:lineRule="auto"/>
        <w:jc w:val="both"/>
        <w:rPr>
          <w:rFonts w:cs="Times New Roman"/>
          <w:color w:val="auto"/>
          <w:szCs w:val="24"/>
        </w:rPr>
      </w:pPr>
      <w:r w:rsidRPr="00A54895">
        <w:rPr>
          <w:rFonts w:cs="Times New Roman"/>
          <w:color w:val="auto"/>
          <w:szCs w:val="24"/>
        </w:rPr>
        <w:t>Le taux de performance de ce Domaine 3 est de 79%</w:t>
      </w:r>
      <w:r w:rsidR="002C56B6" w:rsidRPr="00A54895">
        <w:rPr>
          <w:rFonts w:cs="Times New Roman"/>
          <w:color w:val="auto"/>
          <w:szCs w:val="24"/>
        </w:rPr>
        <w:t xml:space="preserve">. </w:t>
      </w:r>
      <w:r w:rsidRPr="00A54895">
        <w:rPr>
          <w:rFonts w:cs="Times New Roman"/>
          <w:color w:val="auto"/>
          <w:szCs w:val="24"/>
        </w:rPr>
        <w:t>La figure 6 montre que les performances des formations doctorales relativement à la références 12 sont insuffisantes. Il convient donc d’examiner les différents critères afin d’identifier les points d’amélioration.</w:t>
      </w:r>
    </w:p>
    <w:p w14:paraId="5EB89DE8" w14:textId="77777777" w:rsidR="000226DF" w:rsidRPr="00A54895" w:rsidRDefault="00000000">
      <w:pPr>
        <w:spacing w:line="276" w:lineRule="auto"/>
        <w:jc w:val="center"/>
        <w:rPr>
          <w:rFonts w:cs="Times New Roman"/>
          <w:b/>
          <w:color w:val="auto"/>
          <w:szCs w:val="24"/>
        </w:rPr>
      </w:pPr>
      <w:r w:rsidRPr="00A54895">
        <w:rPr>
          <w:noProof/>
          <w:color w:val="auto"/>
        </w:rPr>
        <w:lastRenderedPageBreak/>
        <w:drawing>
          <wp:inline distT="0" distB="0" distL="0" distR="0" wp14:anchorId="15C37ED1" wp14:editId="77D81F90">
            <wp:extent cx="4572000" cy="2838450"/>
            <wp:effectExtent l="0" t="0" r="0" b="0"/>
            <wp:docPr id="53" name="Graphique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FCE1999" w14:textId="77777777" w:rsidR="000226DF" w:rsidRPr="00A54895" w:rsidRDefault="00000000">
      <w:pPr>
        <w:spacing w:line="276" w:lineRule="auto"/>
        <w:jc w:val="center"/>
        <w:rPr>
          <w:rFonts w:cs="Times New Roman"/>
          <w:color w:val="auto"/>
          <w:szCs w:val="24"/>
        </w:rPr>
      </w:pPr>
      <w:r w:rsidRPr="00A54895">
        <w:rPr>
          <w:rFonts w:cs="Times New Roman"/>
          <w:b/>
          <w:bCs/>
          <w:color w:val="auto"/>
          <w:szCs w:val="24"/>
        </w:rPr>
        <w:t>Figure 6 </w:t>
      </w:r>
      <w:r w:rsidRPr="00A54895">
        <w:rPr>
          <w:rFonts w:cs="Times New Roman"/>
          <w:color w:val="auto"/>
          <w:szCs w:val="24"/>
        </w:rPr>
        <w:t>: Scores des références du domaine 3</w:t>
      </w:r>
    </w:p>
    <w:p w14:paraId="71A66B65" w14:textId="79886D6A" w:rsidR="000226DF" w:rsidRPr="00A54895" w:rsidRDefault="00000000">
      <w:pPr>
        <w:spacing w:line="276" w:lineRule="auto"/>
        <w:jc w:val="both"/>
        <w:rPr>
          <w:rFonts w:eastAsia="Times New Roman" w:cs="Times New Roman"/>
          <w:b/>
          <w:bCs/>
          <w:i/>
          <w:iCs/>
          <w:color w:val="auto"/>
          <w:szCs w:val="24"/>
        </w:rPr>
      </w:pPr>
      <w:r w:rsidRPr="00A54895">
        <w:rPr>
          <w:rFonts w:cs="Times New Roman"/>
          <w:b/>
          <w:bCs/>
          <w:i/>
          <w:iCs/>
          <w:color w:val="auto"/>
          <w:szCs w:val="24"/>
        </w:rPr>
        <w:t>4.2.3.1</w:t>
      </w:r>
      <w:r w:rsidRPr="00A54895">
        <w:rPr>
          <w:rFonts w:eastAsia="Times New Roman" w:cs="Times New Roman"/>
          <w:b/>
          <w:bCs/>
          <w:i/>
          <w:iCs/>
          <w:color w:val="auto"/>
          <w:szCs w:val="24"/>
        </w:rPr>
        <w:t xml:space="preserve"> </w:t>
      </w:r>
      <w:r w:rsidR="00071B7D" w:rsidRPr="00A54895">
        <w:rPr>
          <w:rFonts w:eastAsia="Times New Roman" w:cs="Times New Roman"/>
          <w:b/>
          <w:bCs/>
          <w:i/>
          <w:iCs/>
          <w:color w:val="auto"/>
          <w:szCs w:val="24"/>
        </w:rPr>
        <w:t>Référence</w:t>
      </w:r>
      <w:r w:rsidRPr="00A54895">
        <w:rPr>
          <w:rFonts w:eastAsia="Times New Roman" w:cs="Times New Roman"/>
          <w:b/>
          <w:bCs/>
          <w:i/>
          <w:iCs/>
          <w:color w:val="auto"/>
          <w:szCs w:val="24"/>
        </w:rPr>
        <w:t xml:space="preserve"> 10 : Le suivi des flux permet de mesurer et d’améliorer l’attractivité du doctorat</w:t>
      </w:r>
    </w:p>
    <w:p w14:paraId="25B766E9" w14:textId="3EEFCAEF" w:rsidR="000226DF" w:rsidRPr="00A54895" w:rsidRDefault="00000000">
      <w:pPr>
        <w:spacing w:line="360" w:lineRule="auto"/>
        <w:jc w:val="both"/>
        <w:rPr>
          <w:rFonts w:cs="Times New Roman"/>
          <w:color w:val="auto"/>
          <w:szCs w:val="24"/>
          <w:highlight w:val="yellow"/>
        </w:rPr>
      </w:pPr>
      <w:r w:rsidRPr="00A54895">
        <w:rPr>
          <w:rFonts w:cs="Times New Roman"/>
          <w:color w:val="auto"/>
          <w:szCs w:val="24"/>
        </w:rPr>
        <w:t>Le dispositif en place se résume à</w:t>
      </w:r>
      <w:r w:rsidR="002B3F8A" w:rsidRPr="00A54895">
        <w:rPr>
          <w:rFonts w:cs="Times New Roman"/>
          <w:color w:val="auto"/>
          <w:szCs w:val="24"/>
        </w:rPr>
        <w:t xml:space="preserve"> la</w:t>
      </w:r>
      <w:r w:rsidRPr="00A54895">
        <w:rPr>
          <w:rFonts w:cs="Times New Roman"/>
          <w:color w:val="auto"/>
          <w:szCs w:val="24"/>
        </w:rPr>
        <w:t xml:space="preserve"> </w:t>
      </w:r>
      <w:r w:rsidR="002B3F8A" w:rsidRPr="00A54895">
        <w:rPr>
          <w:rFonts w:cs="Times New Roman"/>
          <w:color w:val="auto"/>
          <w:szCs w:val="24"/>
        </w:rPr>
        <w:t>mise</w:t>
      </w:r>
      <w:r w:rsidRPr="00A54895">
        <w:rPr>
          <w:rFonts w:cs="Times New Roman"/>
          <w:color w:val="auto"/>
          <w:szCs w:val="24"/>
        </w:rPr>
        <w:t xml:space="preserve"> en place</w:t>
      </w:r>
      <w:r w:rsidR="002B3F8A" w:rsidRPr="00A54895">
        <w:rPr>
          <w:rFonts w:cs="Times New Roman"/>
          <w:color w:val="auto"/>
          <w:szCs w:val="24"/>
        </w:rPr>
        <w:t xml:space="preserve"> d’</w:t>
      </w:r>
      <w:r w:rsidRPr="00A54895">
        <w:rPr>
          <w:rFonts w:cs="Times New Roman"/>
          <w:color w:val="auto"/>
          <w:szCs w:val="24"/>
        </w:rPr>
        <w:t xml:space="preserve">une base </w:t>
      </w:r>
      <w:r w:rsidR="00917E2C" w:rsidRPr="00A54895">
        <w:rPr>
          <w:rFonts w:cs="Times New Roman"/>
          <w:color w:val="auto"/>
          <w:szCs w:val="24"/>
        </w:rPr>
        <w:t>de</w:t>
      </w:r>
      <w:r w:rsidR="002B3F8A" w:rsidRPr="00A54895">
        <w:rPr>
          <w:rFonts w:cs="Times New Roman"/>
          <w:color w:val="auto"/>
          <w:szCs w:val="24"/>
        </w:rPr>
        <w:t xml:space="preserve"> données</w:t>
      </w:r>
      <w:r w:rsidR="00917E2C" w:rsidRPr="00A54895">
        <w:rPr>
          <w:rFonts w:cs="Times New Roman"/>
          <w:color w:val="auto"/>
          <w:szCs w:val="24"/>
        </w:rPr>
        <w:t xml:space="preserve"> </w:t>
      </w:r>
      <w:r w:rsidRPr="00A54895">
        <w:rPr>
          <w:rFonts w:cs="Times New Roman"/>
          <w:color w:val="auto"/>
          <w:szCs w:val="24"/>
        </w:rPr>
        <w:t>permettant de suivre le nombre de candidature au doctorat année après année. Ainsi après 9 ans d’existence, environ 2000 candidatures ont été enregistrées</w:t>
      </w:r>
      <w:r w:rsidR="002B3F8A" w:rsidRPr="00A54895">
        <w:rPr>
          <w:rFonts w:cs="Times New Roman"/>
          <w:color w:val="auto"/>
          <w:szCs w:val="24"/>
        </w:rPr>
        <w:t>. Le nombres de candidatures a évolué de 173 à 245 au cours des cinq (5) dernières années</w:t>
      </w:r>
      <w:r w:rsidR="00917E2C" w:rsidRPr="00A54895">
        <w:rPr>
          <w:rFonts w:cs="Times New Roman"/>
          <w:color w:val="auto"/>
          <w:szCs w:val="24"/>
        </w:rPr>
        <w:t xml:space="preserve"> (Preuve D3R10C1)</w:t>
      </w:r>
      <w:r w:rsidR="002B3F8A" w:rsidRPr="00A54895">
        <w:rPr>
          <w:rFonts w:cs="Times New Roman"/>
          <w:color w:val="auto"/>
          <w:szCs w:val="24"/>
        </w:rPr>
        <w:t xml:space="preserve"> avec environ 20% de femmes</w:t>
      </w:r>
      <w:r w:rsidRPr="00A54895">
        <w:rPr>
          <w:rFonts w:cs="Times New Roman"/>
          <w:color w:val="auto"/>
          <w:szCs w:val="24"/>
        </w:rPr>
        <w:t xml:space="preserve">. </w:t>
      </w:r>
    </w:p>
    <w:p w14:paraId="38D7BDC7" w14:textId="76888146" w:rsidR="000226DF" w:rsidRPr="00A54895" w:rsidRDefault="00000000">
      <w:pPr>
        <w:spacing w:line="276" w:lineRule="auto"/>
        <w:jc w:val="both"/>
        <w:rPr>
          <w:rFonts w:eastAsia="Times New Roman" w:cs="Times New Roman"/>
          <w:b/>
          <w:bCs/>
          <w:i/>
          <w:iCs/>
          <w:color w:val="auto"/>
          <w:szCs w:val="24"/>
        </w:rPr>
      </w:pPr>
      <w:r w:rsidRPr="00A54895">
        <w:rPr>
          <w:rFonts w:cs="Times New Roman"/>
          <w:b/>
          <w:bCs/>
          <w:i/>
          <w:iCs/>
          <w:color w:val="auto"/>
          <w:szCs w:val="24"/>
        </w:rPr>
        <w:t>4.2.3.2.</w:t>
      </w:r>
      <w:r w:rsidRPr="00A54895">
        <w:rPr>
          <w:rFonts w:eastAsia="Times New Roman" w:cs="Times New Roman"/>
          <w:b/>
          <w:bCs/>
          <w:i/>
          <w:iCs/>
          <w:color w:val="auto"/>
          <w:szCs w:val="24"/>
        </w:rPr>
        <w:t xml:space="preserve"> </w:t>
      </w:r>
      <w:r w:rsidR="00071B7D" w:rsidRPr="00A54895">
        <w:rPr>
          <w:rFonts w:eastAsia="Times New Roman" w:cs="Times New Roman"/>
          <w:b/>
          <w:bCs/>
          <w:i/>
          <w:iCs/>
          <w:color w:val="auto"/>
          <w:szCs w:val="24"/>
        </w:rPr>
        <w:t>Référence</w:t>
      </w:r>
      <w:r w:rsidRPr="00A54895">
        <w:rPr>
          <w:rFonts w:eastAsia="Times New Roman" w:cs="Times New Roman"/>
          <w:b/>
          <w:bCs/>
          <w:i/>
          <w:iCs/>
          <w:color w:val="auto"/>
          <w:szCs w:val="24"/>
        </w:rPr>
        <w:t xml:space="preserve"> 11 : Les dispositifs d’accompagnement et d’aménagement du parcours du doctorant permettent de mesurer et d’améliorer la performance du doctorat</w:t>
      </w:r>
    </w:p>
    <w:p w14:paraId="23910B0F" w14:textId="2E7ED3CB" w:rsidR="000226DF" w:rsidRPr="00A54895" w:rsidRDefault="00A324C3">
      <w:pPr>
        <w:spacing w:line="360" w:lineRule="auto"/>
        <w:jc w:val="both"/>
        <w:rPr>
          <w:rFonts w:cs="Times New Roman"/>
          <w:color w:val="auto"/>
          <w:szCs w:val="24"/>
        </w:rPr>
      </w:pPr>
      <w:r w:rsidRPr="00A54895">
        <w:rPr>
          <w:rFonts w:cs="Times New Roman"/>
          <w:color w:val="auto"/>
          <w:szCs w:val="24"/>
        </w:rPr>
        <w:t>Le doctorat en Sciences des Procédés Chimiques, Alimentaires et Environnementaux à l’instar des autres formations doctorales de l’EDP est attendu s’effectuer en trois (3) années.  Pour respecter cette durée, les projets de thèse sont examinés dès l’étape de l’admission à travers une audition du postulant devant un jury (</w:t>
      </w:r>
      <w:r w:rsidR="00277075" w:rsidRPr="00A54895">
        <w:rPr>
          <w:rFonts w:cs="Times New Roman"/>
          <w:color w:val="auto"/>
          <w:szCs w:val="24"/>
        </w:rPr>
        <w:t>Preuve D1R2C1</w:t>
      </w:r>
      <w:r w:rsidRPr="00A54895">
        <w:rPr>
          <w:rFonts w:cs="Times New Roman"/>
          <w:color w:val="auto"/>
          <w:szCs w:val="24"/>
        </w:rPr>
        <w:t xml:space="preserve">). Une fois cette étape franchie, le candidat devenu doctorant est </w:t>
      </w:r>
      <w:r w:rsidR="009415B3" w:rsidRPr="00A54895">
        <w:rPr>
          <w:rFonts w:cs="Times New Roman"/>
          <w:color w:val="auto"/>
          <w:szCs w:val="24"/>
        </w:rPr>
        <w:t>convoqué</w:t>
      </w:r>
      <w:r w:rsidRPr="00A54895">
        <w:rPr>
          <w:rFonts w:cs="Times New Roman"/>
          <w:color w:val="auto"/>
          <w:szCs w:val="24"/>
        </w:rPr>
        <w:t xml:space="preserve"> </w:t>
      </w:r>
      <w:r w:rsidR="009415B3" w:rsidRPr="00A54895">
        <w:rPr>
          <w:rFonts w:cs="Times New Roman"/>
          <w:color w:val="auto"/>
          <w:szCs w:val="24"/>
        </w:rPr>
        <w:t xml:space="preserve">chaque année autour du mois d’octobre à présenter </w:t>
      </w:r>
      <w:r w:rsidRPr="00A54895">
        <w:rPr>
          <w:rFonts w:cs="Times New Roman"/>
          <w:color w:val="auto"/>
          <w:szCs w:val="24"/>
        </w:rPr>
        <w:t>l’</w:t>
      </w:r>
      <w:r w:rsidR="009415B3" w:rsidRPr="00A54895">
        <w:rPr>
          <w:rFonts w:cs="Times New Roman"/>
          <w:color w:val="auto"/>
          <w:szCs w:val="24"/>
        </w:rPr>
        <w:t>état</w:t>
      </w:r>
      <w:r w:rsidRPr="00A54895">
        <w:rPr>
          <w:rFonts w:cs="Times New Roman"/>
          <w:color w:val="auto"/>
          <w:szCs w:val="24"/>
        </w:rPr>
        <w:t xml:space="preserve"> d’avancement de sa </w:t>
      </w:r>
      <w:r w:rsidR="009415B3" w:rsidRPr="00A54895">
        <w:rPr>
          <w:rFonts w:cs="Times New Roman"/>
          <w:color w:val="auto"/>
          <w:szCs w:val="24"/>
        </w:rPr>
        <w:t>thèse</w:t>
      </w:r>
      <w:r w:rsidRPr="00A54895">
        <w:rPr>
          <w:rFonts w:cs="Times New Roman"/>
          <w:color w:val="auto"/>
          <w:szCs w:val="24"/>
        </w:rPr>
        <w:t xml:space="preserve"> </w:t>
      </w:r>
      <w:r w:rsidR="009415B3" w:rsidRPr="00A54895">
        <w:rPr>
          <w:rFonts w:cs="Times New Roman"/>
          <w:color w:val="auto"/>
          <w:szCs w:val="24"/>
        </w:rPr>
        <w:t>au cours des Comités de suivi des thèses</w:t>
      </w:r>
      <w:r w:rsidR="00277075" w:rsidRPr="00A54895">
        <w:rPr>
          <w:rFonts w:cs="Times New Roman"/>
          <w:color w:val="auto"/>
          <w:szCs w:val="24"/>
        </w:rPr>
        <w:t xml:space="preserve"> (Preuve D3R11C2)</w:t>
      </w:r>
      <w:r w:rsidR="009415B3" w:rsidRPr="00A54895">
        <w:rPr>
          <w:rFonts w:cs="Times New Roman"/>
          <w:color w:val="auto"/>
          <w:szCs w:val="24"/>
        </w:rPr>
        <w:t xml:space="preserve">. Les conseils et suggestions prodigués aux doctorants lors des Comités de thèse, et l’encadrement des directeurs de thèse </w:t>
      </w:r>
      <w:r w:rsidR="00277075" w:rsidRPr="00A54895">
        <w:rPr>
          <w:rFonts w:cs="Times New Roman"/>
          <w:color w:val="auto"/>
          <w:szCs w:val="24"/>
        </w:rPr>
        <w:t xml:space="preserve">(Preuve D3R11C2) </w:t>
      </w:r>
      <w:r w:rsidR="009415B3" w:rsidRPr="00A54895">
        <w:rPr>
          <w:rFonts w:cs="Times New Roman"/>
          <w:color w:val="auto"/>
          <w:szCs w:val="24"/>
        </w:rPr>
        <w:t xml:space="preserve">permettent de faire des soutenances régulières. </w:t>
      </w:r>
      <w:r w:rsidR="00277075" w:rsidRPr="00A54895">
        <w:rPr>
          <w:rFonts w:cs="Times New Roman"/>
          <w:color w:val="auto"/>
          <w:szCs w:val="24"/>
        </w:rPr>
        <w:t xml:space="preserve">Malgré ces dispositifs, la durée </w:t>
      </w:r>
      <w:r w:rsidR="009415B3" w:rsidRPr="00A54895">
        <w:rPr>
          <w:rFonts w:cs="Times New Roman"/>
          <w:color w:val="auto"/>
          <w:szCs w:val="24"/>
        </w:rPr>
        <w:t>moyenne</w:t>
      </w:r>
      <w:r w:rsidR="00277075" w:rsidRPr="00A54895">
        <w:rPr>
          <w:rFonts w:cs="Times New Roman"/>
          <w:color w:val="auto"/>
          <w:szCs w:val="24"/>
        </w:rPr>
        <w:t xml:space="preserve"> d</w:t>
      </w:r>
      <w:r w:rsidR="009415B3" w:rsidRPr="00A54895">
        <w:rPr>
          <w:rFonts w:cs="Times New Roman"/>
          <w:color w:val="auto"/>
          <w:szCs w:val="24"/>
        </w:rPr>
        <w:t xml:space="preserve">es thèses </w:t>
      </w:r>
      <w:r w:rsidR="00277075" w:rsidRPr="00A54895">
        <w:rPr>
          <w:rFonts w:cs="Times New Roman"/>
          <w:color w:val="auto"/>
          <w:szCs w:val="24"/>
        </w:rPr>
        <w:t xml:space="preserve">est de </w:t>
      </w:r>
      <w:r w:rsidR="009415B3" w:rsidRPr="00A54895">
        <w:rPr>
          <w:rFonts w:cs="Times New Roman"/>
          <w:color w:val="auto"/>
          <w:szCs w:val="24"/>
        </w:rPr>
        <w:t xml:space="preserve">4 ans et demi au lieu de 3 ans moyenne des thèses dépasse de peu quatre (4) ans. En effet, les délais liés a la publication </w:t>
      </w:r>
      <w:r w:rsidR="00277075" w:rsidRPr="00A54895">
        <w:rPr>
          <w:rFonts w:cs="Times New Roman"/>
          <w:color w:val="auto"/>
          <w:szCs w:val="24"/>
        </w:rPr>
        <w:t>d’article</w:t>
      </w:r>
      <w:r w:rsidR="009415B3" w:rsidRPr="00A54895">
        <w:rPr>
          <w:rFonts w:cs="Times New Roman"/>
          <w:color w:val="auto"/>
          <w:szCs w:val="24"/>
        </w:rPr>
        <w:t>, obligatoire pour entamer la procédure de soutenance</w:t>
      </w:r>
      <w:r w:rsidR="00277075" w:rsidRPr="00A54895">
        <w:rPr>
          <w:rFonts w:cs="Times New Roman"/>
          <w:color w:val="auto"/>
          <w:szCs w:val="24"/>
        </w:rPr>
        <w:t xml:space="preserve"> (Preuve D1R2C1) et quelques équipements manquants qui oblige les doctorants à envoyer des échantillons pour analyse à l’étranger</w:t>
      </w:r>
      <w:r w:rsidR="009415B3" w:rsidRPr="00A54895">
        <w:rPr>
          <w:rFonts w:cs="Times New Roman"/>
          <w:color w:val="auto"/>
          <w:szCs w:val="24"/>
        </w:rPr>
        <w:t>, ajoute</w:t>
      </w:r>
      <w:r w:rsidR="00277075" w:rsidRPr="00A54895">
        <w:rPr>
          <w:rFonts w:cs="Times New Roman"/>
          <w:color w:val="auto"/>
          <w:szCs w:val="24"/>
        </w:rPr>
        <w:t>nt</w:t>
      </w:r>
      <w:r w:rsidR="009415B3" w:rsidRPr="00A54895">
        <w:rPr>
          <w:rFonts w:cs="Times New Roman"/>
          <w:color w:val="auto"/>
          <w:szCs w:val="24"/>
        </w:rPr>
        <w:t xml:space="preserve"> a la </w:t>
      </w:r>
      <w:r w:rsidR="00277075" w:rsidRPr="00A54895">
        <w:rPr>
          <w:rFonts w:cs="Times New Roman"/>
          <w:color w:val="auto"/>
          <w:szCs w:val="24"/>
        </w:rPr>
        <w:t>durée</w:t>
      </w:r>
      <w:r w:rsidR="009415B3" w:rsidRPr="00A54895">
        <w:rPr>
          <w:rFonts w:cs="Times New Roman"/>
          <w:color w:val="auto"/>
          <w:szCs w:val="24"/>
        </w:rPr>
        <w:t xml:space="preserve"> globale des thèses </w:t>
      </w:r>
      <w:r w:rsidR="00277075" w:rsidRPr="00A54895">
        <w:rPr>
          <w:rFonts w:cs="Times New Roman"/>
          <w:color w:val="auto"/>
          <w:szCs w:val="24"/>
        </w:rPr>
        <w:t xml:space="preserve">Par ailleurs, l’étape de la </w:t>
      </w:r>
      <w:r w:rsidRPr="00A54895">
        <w:rPr>
          <w:rFonts w:cs="Times New Roman"/>
          <w:color w:val="auto"/>
          <w:szCs w:val="24"/>
        </w:rPr>
        <w:t>Pr</w:t>
      </w:r>
      <w:r w:rsidR="00950F42" w:rsidRPr="00A54895">
        <w:rPr>
          <w:rFonts w:cs="Times New Roman"/>
          <w:color w:val="auto"/>
          <w:szCs w:val="24"/>
        </w:rPr>
        <w:t>é</w:t>
      </w:r>
      <w:r w:rsidRPr="00A54895">
        <w:rPr>
          <w:rFonts w:cs="Times New Roman"/>
          <w:color w:val="auto"/>
          <w:szCs w:val="24"/>
        </w:rPr>
        <w:t>sout</w:t>
      </w:r>
      <w:r w:rsidR="00277075" w:rsidRPr="00A54895">
        <w:rPr>
          <w:rFonts w:cs="Times New Roman"/>
          <w:color w:val="auto"/>
          <w:szCs w:val="24"/>
        </w:rPr>
        <w:t xml:space="preserve">enance des </w:t>
      </w:r>
      <w:r w:rsidR="00277075" w:rsidRPr="00A54895">
        <w:rPr>
          <w:rFonts w:cs="Times New Roman"/>
          <w:color w:val="auto"/>
          <w:szCs w:val="24"/>
        </w:rPr>
        <w:lastRenderedPageBreak/>
        <w:t>thèses avant la Soutenance permet d’améliorer</w:t>
      </w:r>
      <w:r w:rsidRPr="00A54895">
        <w:rPr>
          <w:rFonts w:cs="Times New Roman"/>
          <w:color w:val="auto"/>
          <w:szCs w:val="24"/>
        </w:rPr>
        <w:t xml:space="preserve"> </w:t>
      </w:r>
      <w:r w:rsidR="00277075" w:rsidRPr="00A54895">
        <w:rPr>
          <w:rFonts w:cs="Times New Roman"/>
          <w:color w:val="auto"/>
          <w:szCs w:val="24"/>
        </w:rPr>
        <w:t xml:space="preserve">le niveau techniques et les qualités de présentation des doctorants. </w:t>
      </w:r>
    </w:p>
    <w:p w14:paraId="6B46DBF1" w14:textId="470EFEA9" w:rsidR="000226DF" w:rsidRPr="00A54895" w:rsidRDefault="00071B7D">
      <w:pPr>
        <w:spacing w:line="276" w:lineRule="auto"/>
        <w:jc w:val="both"/>
        <w:rPr>
          <w:rFonts w:eastAsia="Times New Roman" w:cs="Times New Roman"/>
          <w:b/>
          <w:bCs/>
          <w:i/>
          <w:iCs/>
          <w:color w:val="auto"/>
          <w:szCs w:val="24"/>
        </w:rPr>
      </w:pPr>
      <w:r w:rsidRPr="00A54895">
        <w:rPr>
          <w:rFonts w:eastAsia="Times New Roman" w:cs="Times New Roman"/>
          <w:b/>
          <w:bCs/>
          <w:i/>
          <w:iCs/>
          <w:color w:val="auto"/>
          <w:szCs w:val="24"/>
        </w:rPr>
        <w:t>4.2.3.3. Référence 12 : Le suivi du devenir professionnel des docteurs permet de mesurer et d’améliorer la pertinence du doctorat au regard de ses objectifs et de la réalité du marché du travail</w:t>
      </w:r>
    </w:p>
    <w:p w14:paraId="685CD88B" w14:textId="77777777" w:rsidR="00A17120" w:rsidRPr="00A54895" w:rsidRDefault="00000000" w:rsidP="00A17120">
      <w:pPr>
        <w:spacing w:after="0" w:line="360" w:lineRule="auto"/>
        <w:jc w:val="both"/>
        <w:rPr>
          <w:rFonts w:cs="Times New Roman"/>
          <w:color w:val="auto"/>
          <w:szCs w:val="24"/>
        </w:rPr>
      </w:pPr>
      <w:r w:rsidRPr="00A54895">
        <w:rPr>
          <w:rFonts w:cs="Times New Roman"/>
          <w:color w:val="auto"/>
          <w:szCs w:val="24"/>
        </w:rPr>
        <w:t xml:space="preserve"> </w:t>
      </w:r>
      <w:r w:rsidR="00950F42" w:rsidRPr="00A54895">
        <w:rPr>
          <w:rFonts w:cs="Times New Roman"/>
          <w:color w:val="auto"/>
          <w:szCs w:val="24"/>
        </w:rPr>
        <w:t xml:space="preserve">Le dispositif de suivi des docteurs issus de la formation en Sciences des Procédés Chimiques, Alimentaires et Environnementaux consiste se résume à la collecte et a l’actualisation annuelle des données au travers une plateforme numérique (Preuve D3R12C3). Cette plate-forme a été créée il y a 2 ans. </w:t>
      </w:r>
      <w:r w:rsidR="00EB3EF7" w:rsidRPr="00A54895">
        <w:rPr>
          <w:rFonts w:cs="Times New Roman"/>
          <w:color w:val="auto"/>
          <w:szCs w:val="24"/>
        </w:rPr>
        <w:t xml:space="preserve">Les informations au sujet de leurs situations professionnelle </w:t>
      </w:r>
      <w:r w:rsidR="00950F42" w:rsidRPr="00A54895">
        <w:rPr>
          <w:rFonts w:cs="Times New Roman"/>
          <w:color w:val="auto"/>
          <w:szCs w:val="24"/>
        </w:rPr>
        <w:t xml:space="preserve">y sont </w:t>
      </w:r>
      <w:r w:rsidR="006A11F2" w:rsidRPr="00A54895">
        <w:rPr>
          <w:rFonts w:cs="Times New Roman"/>
          <w:color w:val="auto"/>
          <w:szCs w:val="24"/>
        </w:rPr>
        <w:t>renseignées</w:t>
      </w:r>
      <w:r w:rsidR="005D02B9" w:rsidRPr="00A54895">
        <w:rPr>
          <w:rFonts w:cs="Times New Roman"/>
          <w:color w:val="auto"/>
          <w:szCs w:val="24"/>
        </w:rPr>
        <w:t xml:space="preserve"> </w:t>
      </w:r>
      <w:r w:rsidR="00950F42" w:rsidRPr="00A54895">
        <w:rPr>
          <w:rFonts w:cs="Times New Roman"/>
          <w:color w:val="auto"/>
          <w:szCs w:val="24"/>
        </w:rPr>
        <w:t xml:space="preserve">soit par le docteur </w:t>
      </w:r>
      <w:r w:rsidR="005D02B9" w:rsidRPr="00A54895">
        <w:rPr>
          <w:rFonts w:cs="Times New Roman"/>
          <w:color w:val="auto"/>
          <w:szCs w:val="24"/>
        </w:rPr>
        <w:t>lui-même</w:t>
      </w:r>
      <w:r w:rsidR="00950F42" w:rsidRPr="00A54895">
        <w:rPr>
          <w:rFonts w:cs="Times New Roman"/>
          <w:color w:val="auto"/>
          <w:szCs w:val="24"/>
        </w:rPr>
        <w:t xml:space="preserve"> </w:t>
      </w:r>
      <w:r w:rsidR="005D02B9" w:rsidRPr="00A54895">
        <w:rPr>
          <w:rFonts w:cs="Times New Roman"/>
          <w:color w:val="auto"/>
          <w:szCs w:val="24"/>
        </w:rPr>
        <w:t xml:space="preserve">soit </w:t>
      </w:r>
      <w:r w:rsidR="00950F42" w:rsidRPr="00A54895">
        <w:rPr>
          <w:rFonts w:cs="Times New Roman"/>
          <w:color w:val="auto"/>
          <w:szCs w:val="24"/>
        </w:rPr>
        <w:t>ou par les membres de l’administration de l’EDP</w:t>
      </w:r>
      <w:r w:rsidR="005D02B9" w:rsidRPr="00A54895">
        <w:rPr>
          <w:rFonts w:cs="Times New Roman"/>
          <w:color w:val="auto"/>
          <w:szCs w:val="24"/>
        </w:rPr>
        <w:t xml:space="preserve"> dans le cas des recrutements dans les institutions universitaires nationales</w:t>
      </w:r>
      <w:r w:rsidR="00950F42" w:rsidRPr="00A54895">
        <w:rPr>
          <w:rFonts w:cs="Times New Roman"/>
          <w:color w:val="auto"/>
          <w:szCs w:val="24"/>
        </w:rPr>
        <w:t xml:space="preserve">. </w:t>
      </w:r>
      <w:r w:rsidR="002E79CF" w:rsidRPr="00A54895">
        <w:rPr>
          <w:rFonts w:cs="Times New Roman"/>
          <w:color w:val="auto"/>
          <w:szCs w:val="24"/>
        </w:rPr>
        <w:t xml:space="preserve">Les résultats donnent un taux d’insertion de 70% dans les institutions nationales publiques contre 7% dans les entreprises privées tandis que 11% des docteurs sont en quête d’opportunités. </w:t>
      </w:r>
    </w:p>
    <w:p w14:paraId="35D86DFF" w14:textId="4247C5CA" w:rsidR="000226DF" w:rsidRPr="00A54895" w:rsidRDefault="002E79CF" w:rsidP="00A17120">
      <w:pPr>
        <w:spacing w:line="360" w:lineRule="auto"/>
        <w:jc w:val="both"/>
        <w:rPr>
          <w:rFonts w:cs="Times New Roman"/>
          <w:color w:val="auto"/>
          <w:szCs w:val="24"/>
        </w:rPr>
      </w:pPr>
      <w:r w:rsidRPr="00A54895">
        <w:rPr>
          <w:rFonts w:cs="Times New Roman"/>
          <w:color w:val="auto"/>
          <w:szCs w:val="24"/>
        </w:rPr>
        <w:t xml:space="preserve">Bien que le suivi existe, </w:t>
      </w:r>
      <w:r w:rsidR="00A17120" w:rsidRPr="00A54895">
        <w:rPr>
          <w:rFonts w:cs="Times New Roman"/>
          <w:color w:val="auto"/>
          <w:szCs w:val="24"/>
        </w:rPr>
        <w:t>u</w:t>
      </w:r>
      <w:r w:rsidR="00950F42" w:rsidRPr="00A54895">
        <w:rPr>
          <w:rFonts w:cs="Times New Roman"/>
          <w:color w:val="auto"/>
          <w:szCs w:val="24"/>
        </w:rPr>
        <w:t xml:space="preserve">ne attention particulière doit être portée sur le suivi du devenir professionnel des docteurs </w:t>
      </w:r>
      <w:r w:rsidR="00A17120" w:rsidRPr="00A54895">
        <w:rPr>
          <w:rFonts w:cs="Times New Roman"/>
          <w:color w:val="auto"/>
          <w:szCs w:val="24"/>
        </w:rPr>
        <w:t xml:space="preserve">qui prend en compte, la nature, le profil, la rémunération, le lieu géographique et l'évolution des emplois occupés par les docteurs. Cela permettra d’avoir une cartographie globale de l’impact du doctorat </w:t>
      </w:r>
      <w:r w:rsidR="00950F42" w:rsidRPr="00A54895">
        <w:rPr>
          <w:rFonts w:cs="Times New Roman"/>
          <w:color w:val="auto"/>
          <w:szCs w:val="24"/>
        </w:rPr>
        <w:t xml:space="preserve">et l’utilisation des données </w:t>
      </w:r>
      <w:r w:rsidRPr="00A54895">
        <w:rPr>
          <w:rFonts w:cs="Times New Roman"/>
          <w:color w:val="auto"/>
          <w:szCs w:val="24"/>
        </w:rPr>
        <w:t>en vue d’</w:t>
      </w:r>
      <w:r w:rsidR="00A17120" w:rsidRPr="00A54895">
        <w:rPr>
          <w:rFonts w:cs="Times New Roman"/>
          <w:color w:val="auto"/>
          <w:szCs w:val="24"/>
        </w:rPr>
        <w:t>améliorer</w:t>
      </w:r>
      <w:r w:rsidRPr="00A54895">
        <w:rPr>
          <w:rFonts w:cs="Times New Roman"/>
          <w:color w:val="auto"/>
          <w:szCs w:val="24"/>
        </w:rPr>
        <w:t xml:space="preserve"> </w:t>
      </w:r>
      <w:r w:rsidR="00950F42" w:rsidRPr="00A54895">
        <w:rPr>
          <w:rFonts w:cs="Times New Roman"/>
          <w:color w:val="auto"/>
          <w:szCs w:val="24"/>
        </w:rPr>
        <w:t>les performances</w:t>
      </w:r>
      <w:r w:rsidRPr="00A54895">
        <w:rPr>
          <w:rFonts w:cs="Times New Roman"/>
          <w:color w:val="auto"/>
          <w:szCs w:val="24"/>
        </w:rPr>
        <w:t xml:space="preserve"> de</w:t>
      </w:r>
      <w:r w:rsidR="00A17120" w:rsidRPr="00A54895">
        <w:rPr>
          <w:rFonts w:cs="Times New Roman"/>
          <w:color w:val="auto"/>
          <w:szCs w:val="24"/>
        </w:rPr>
        <w:t xml:space="preserve"> la </w:t>
      </w:r>
      <w:r w:rsidRPr="00A54895">
        <w:rPr>
          <w:rFonts w:cs="Times New Roman"/>
          <w:color w:val="auto"/>
          <w:szCs w:val="24"/>
        </w:rPr>
        <w:t>formation doctorale.</w:t>
      </w:r>
      <w:r w:rsidR="00A17120" w:rsidRPr="00A54895">
        <w:rPr>
          <w:rFonts w:cs="Times New Roman"/>
          <w:color w:val="auto"/>
          <w:szCs w:val="24"/>
        </w:rPr>
        <w:t xml:space="preserve"> C’est pourquoi un score </w:t>
      </w:r>
      <w:r w:rsidRPr="00A54895">
        <w:rPr>
          <w:rFonts w:cs="Times New Roman"/>
          <w:color w:val="auto"/>
          <w:szCs w:val="24"/>
        </w:rPr>
        <w:t xml:space="preserve">de 58% </w:t>
      </w:r>
      <w:r w:rsidR="00A17120" w:rsidRPr="00A54895">
        <w:rPr>
          <w:rFonts w:cs="Times New Roman"/>
          <w:color w:val="auto"/>
          <w:szCs w:val="24"/>
        </w:rPr>
        <w:t>est obtenu d</w:t>
      </w:r>
      <w:r w:rsidRPr="00A54895">
        <w:rPr>
          <w:rFonts w:cs="Times New Roman"/>
          <w:color w:val="auto"/>
          <w:szCs w:val="24"/>
        </w:rPr>
        <w:t xml:space="preserve">ans le cas de cette Référence. </w:t>
      </w:r>
      <w:r w:rsidR="00A17120" w:rsidRPr="00A54895">
        <w:rPr>
          <w:rFonts w:cs="Times New Roman"/>
          <w:color w:val="auto"/>
          <w:szCs w:val="24"/>
        </w:rPr>
        <w:t>Cependant, il faut noter qu’u</w:t>
      </w:r>
      <w:r w:rsidRPr="00A54895">
        <w:rPr>
          <w:rFonts w:cs="Times New Roman"/>
          <w:color w:val="auto"/>
          <w:szCs w:val="24"/>
        </w:rPr>
        <w:t xml:space="preserve">n réseau d’alumni est en cours de mise en place à l’échelle de l’INP-HB </w:t>
      </w:r>
      <w:r w:rsidR="00A17120" w:rsidRPr="00A54895">
        <w:rPr>
          <w:rFonts w:cs="Times New Roman"/>
          <w:color w:val="auto"/>
          <w:szCs w:val="24"/>
        </w:rPr>
        <w:t>avec u</w:t>
      </w:r>
      <w:r w:rsidRPr="00A54895">
        <w:rPr>
          <w:rFonts w:cs="Times New Roman"/>
          <w:color w:val="auto"/>
          <w:szCs w:val="24"/>
        </w:rPr>
        <w:t xml:space="preserve">ne déclinaison au niveau du doctorat sera faite avec l’appui des docteurs. </w:t>
      </w:r>
    </w:p>
    <w:p w14:paraId="52E5E856" w14:textId="581C833F" w:rsidR="00917E2C" w:rsidRPr="00A54895" w:rsidRDefault="00917E2C" w:rsidP="00917E2C">
      <w:pPr>
        <w:spacing w:line="360" w:lineRule="auto"/>
        <w:jc w:val="center"/>
        <w:rPr>
          <w:rFonts w:eastAsia="Times New Roman" w:cs="Times New Roman"/>
          <w:b/>
          <w:bCs/>
          <w:color w:val="auto"/>
          <w:szCs w:val="24"/>
          <w:u w:val="single"/>
        </w:rPr>
      </w:pPr>
      <w:r w:rsidRPr="00A54895">
        <w:rPr>
          <w:rFonts w:eastAsia="Times New Roman" w:cs="Times New Roman"/>
          <w:b/>
          <w:bCs/>
          <w:color w:val="auto"/>
          <w:szCs w:val="24"/>
          <w:u w:val="single"/>
        </w:rPr>
        <w:t>ANALYSE SWOT DU DOMAINE 3</w:t>
      </w:r>
    </w:p>
    <w:p w14:paraId="590EFB90" w14:textId="3E6103EB" w:rsidR="00917E2C" w:rsidRPr="00A54895" w:rsidRDefault="00917E2C" w:rsidP="00917E2C">
      <w:pPr>
        <w:spacing w:after="0" w:line="360" w:lineRule="auto"/>
        <w:jc w:val="both"/>
        <w:rPr>
          <w:rFonts w:cs="Times New Roman"/>
          <w:bCs/>
          <w:color w:val="auto"/>
          <w:szCs w:val="24"/>
        </w:rPr>
      </w:pPr>
      <w:r w:rsidRPr="00A54895">
        <w:rPr>
          <w:rFonts w:cs="Times New Roman"/>
          <w:bCs/>
          <w:color w:val="auto"/>
          <w:szCs w:val="24"/>
        </w:rPr>
        <w:t xml:space="preserve">Pour les Références Domaine 3, l’examen des performances permet d’établir </w:t>
      </w:r>
      <w:r w:rsidR="00A17120" w:rsidRPr="00A54895">
        <w:rPr>
          <w:rFonts w:cs="Times New Roman"/>
          <w:bCs/>
          <w:color w:val="auto"/>
          <w:szCs w:val="24"/>
        </w:rPr>
        <w:t>l’analyse SWOT</w:t>
      </w:r>
      <w:r w:rsidRPr="00A54895">
        <w:rPr>
          <w:rFonts w:cs="Times New Roman"/>
          <w:bCs/>
          <w:color w:val="auto"/>
          <w:szCs w:val="24"/>
        </w:rPr>
        <w:t xml:space="preserve"> suivante :</w:t>
      </w:r>
    </w:p>
    <w:tbl>
      <w:tblPr>
        <w:tblStyle w:val="Grilledutableau"/>
        <w:tblW w:w="10285" w:type="dxa"/>
        <w:jc w:val="center"/>
        <w:tblLook w:val="04A0" w:firstRow="1" w:lastRow="0" w:firstColumn="1" w:lastColumn="0" w:noHBand="0" w:noVBand="1"/>
      </w:tblPr>
      <w:tblGrid>
        <w:gridCol w:w="4615"/>
        <w:gridCol w:w="5670"/>
      </w:tblGrid>
      <w:tr w:rsidR="006D0DC7" w:rsidRPr="00A54895" w14:paraId="6B6DAC75" w14:textId="77777777" w:rsidTr="000940AB">
        <w:trPr>
          <w:trHeight w:val="589"/>
          <w:jc w:val="center"/>
        </w:trPr>
        <w:tc>
          <w:tcPr>
            <w:tcW w:w="10285" w:type="dxa"/>
            <w:gridSpan w:val="2"/>
            <w:shd w:val="clear" w:color="auto" w:fill="F8F8F8"/>
            <w:vAlign w:val="center"/>
          </w:tcPr>
          <w:p w14:paraId="4D90B700" w14:textId="77777777" w:rsidR="006D0DC7" w:rsidRPr="00A54895" w:rsidRDefault="006D0DC7" w:rsidP="00220390">
            <w:pPr>
              <w:spacing w:after="0" w:line="240" w:lineRule="auto"/>
              <w:jc w:val="center"/>
              <w:rPr>
                <w:rFonts w:cs="Times New Roman"/>
                <w:b/>
                <w:bCs/>
                <w:sz w:val="8"/>
                <w:szCs w:val="8"/>
              </w:rPr>
            </w:pPr>
          </w:p>
          <w:p w14:paraId="43C94D93" w14:textId="77777777" w:rsidR="006D0DC7" w:rsidRPr="00A54895" w:rsidRDefault="006D0DC7" w:rsidP="00220390">
            <w:pPr>
              <w:spacing w:after="0" w:line="240" w:lineRule="auto"/>
              <w:jc w:val="center"/>
              <w:rPr>
                <w:rFonts w:cs="Times New Roman"/>
                <w:b/>
                <w:bCs/>
                <w:szCs w:val="24"/>
              </w:rPr>
            </w:pPr>
            <w:r w:rsidRPr="00A54895">
              <w:rPr>
                <w:rFonts w:cs="Times New Roman"/>
                <w:b/>
                <w:bCs/>
                <w:szCs w:val="24"/>
              </w:rPr>
              <w:t>DOMAINE 3 : L’ATTRACTIVITÉ, LA PERFORMANCE ET LA PERTINENCE DU DOCTORAT</w:t>
            </w:r>
          </w:p>
          <w:p w14:paraId="1CB1C8B6" w14:textId="77777777" w:rsidR="006D0DC7" w:rsidRPr="00A54895" w:rsidRDefault="006D0DC7" w:rsidP="00220390">
            <w:pPr>
              <w:spacing w:after="0" w:line="240" w:lineRule="auto"/>
              <w:jc w:val="center"/>
              <w:rPr>
                <w:rFonts w:cs="Times New Roman"/>
                <w:b/>
                <w:bCs/>
                <w:sz w:val="8"/>
                <w:szCs w:val="8"/>
              </w:rPr>
            </w:pPr>
          </w:p>
        </w:tc>
      </w:tr>
      <w:tr w:rsidR="006D0DC7" w:rsidRPr="00A54895" w14:paraId="441470D7" w14:textId="77777777" w:rsidTr="000940AB">
        <w:trPr>
          <w:trHeight w:val="220"/>
          <w:jc w:val="center"/>
        </w:trPr>
        <w:tc>
          <w:tcPr>
            <w:tcW w:w="4615" w:type="dxa"/>
            <w:shd w:val="clear" w:color="auto" w:fill="FBE4D5" w:themeFill="accent2" w:themeFillTint="33"/>
          </w:tcPr>
          <w:p w14:paraId="697DE323" w14:textId="77777777" w:rsidR="006D0DC7" w:rsidRPr="00A54895" w:rsidRDefault="006D0DC7" w:rsidP="00220390">
            <w:pPr>
              <w:tabs>
                <w:tab w:val="center" w:pos="2407"/>
                <w:tab w:val="left" w:pos="4095"/>
              </w:tabs>
              <w:spacing w:after="0" w:line="240" w:lineRule="auto"/>
              <w:ind w:firstLine="71"/>
              <w:rPr>
                <w:rFonts w:cs="Times New Roman"/>
                <w:b/>
                <w:szCs w:val="24"/>
              </w:rPr>
            </w:pPr>
            <w:r w:rsidRPr="00A54895">
              <w:rPr>
                <w:rFonts w:cs="Times New Roman"/>
                <w:b/>
                <w:szCs w:val="24"/>
              </w:rPr>
              <w:tab/>
              <w:t>FORCES</w:t>
            </w:r>
            <w:r w:rsidRPr="00A54895">
              <w:rPr>
                <w:rFonts w:cs="Times New Roman"/>
                <w:b/>
                <w:szCs w:val="24"/>
              </w:rPr>
              <w:tab/>
            </w:r>
          </w:p>
        </w:tc>
        <w:tc>
          <w:tcPr>
            <w:tcW w:w="5670" w:type="dxa"/>
            <w:shd w:val="clear" w:color="auto" w:fill="F7CAAC" w:themeFill="accent2" w:themeFillTint="66"/>
          </w:tcPr>
          <w:p w14:paraId="1D7F9F71" w14:textId="77777777" w:rsidR="006D0DC7" w:rsidRPr="00A54895" w:rsidRDefault="006D0DC7" w:rsidP="00220390">
            <w:pPr>
              <w:spacing w:after="0" w:line="240" w:lineRule="auto"/>
              <w:jc w:val="center"/>
              <w:rPr>
                <w:rFonts w:cs="Times New Roman"/>
                <w:b/>
                <w:szCs w:val="24"/>
              </w:rPr>
            </w:pPr>
            <w:r w:rsidRPr="00A54895">
              <w:rPr>
                <w:rFonts w:cs="Times New Roman"/>
                <w:b/>
                <w:szCs w:val="24"/>
              </w:rPr>
              <w:t>FAIBLESSES</w:t>
            </w:r>
          </w:p>
        </w:tc>
      </w:tr>
      <w:tr w:rsidR="006D0DC7" w:rsidRPr="00A54895" w14:paraId="4D90DA73" w14:textId="77777777" w:rsidTr="000940AB">
        <w:trPr>
          <w:jc w:val="center"/>
        </w:trPr>
        <w:tc>
          <w:tcPr>
            <w:tcW w:w="4615" w:type="dxa"/>
            <w:shd w:val="clear" w:color="auto" w:fill="FFFFFF" w:themeFill="background1"/>
          </w:tcPr>
          <w:p w14:paraId="5F39CA2F"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La présentation des supports de communication envisagés, modalités d’accès, délais du processus d’admission, communication des résultats fait l’objet d’une activité parfaitement maîtrisée</w:t>
            </w:r>
          </w:p>
          <w:p w14:paraId="470E645C"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Le nombre sans cesse croissant de postulants à la formation doctorale.</w:t>
            </w:r>
          </w:p>
          <w:p w14:paraId="0E2CFDDC"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Le nombre d’années relativement faible (3 à 5 ans) pour achever la thèse de doctorat est l’un des meilleurs au regard des pratiques à l’échelle nationale.</w:t>
            </w:r>
          </w:p>
          <w:p w14:paraId="6F138BA1"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lastRenderedPageBreak/>
              <w:t>Le taux d’insertion à 1 an est l’un des meilleur de sa catégorie</w:t>
            </w:r>
          </w:p>
          <w:p w14:paraId="5BE08DDB"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 xml:space="preserve">Le comité de thèse, organe de gouvernance et d’amélioration, se réunit chaque année permettant ainsi un suivi personnalisé du doctorant </w:t>
            </w:r>
          </w:p>
          <w:p w14:paraId="50AEF9D4"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Le taux de soutenance annuel croit d’année en année et sont communiques.</w:t>
            </w:r>
          </w:p>
          <w:p w14:paraId="63B309BD"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Les prix remportés par les doctorants lors de la participation aux concours nationaux et régionaux classe la formation parmi les meilleures de sa catégorie en CI</w:t>
            </w:r>
          </w:p>
          <w:p w14:paraId="66897BB0"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Les diplômés sont recrutés recrutement à chaque session nationale de façon représentative.</w:t>
            </w:r>
          </w:p>
          <w:p w14:paraId="435AFB95"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Les montants et frais de scolarité tiennent compte de l’origine et de la capacité financière des doctorants</w:t>
            </w:r>
          </w:p>
          <w:p w14:paraId="14726B82"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 xml:space="preserve">La formation doctorale autorise les subventions ou tous autres formes d’aide pour le financement de la formation </w:t>
            </w:r>
          </w:p>
          <w:p w14:paraId="04930EAE" w14:textId="77777777" w:rsidR="006D0DC7" w:rsidRPr="00A54895" w:rsidRDefault="006D0DC7" w:rsidP="00220390">
            <w:pPr>
              <w:pStyle w:val="Paragraphedeliste"/>
              <w:numPr>
                <w:ilvl w:val="0"/>
                <w:numId w:val="20"/>
              </w:numPr>
              <w:spacing w:after="0" w:line="240" w:lineRule="auto"/>
              <w:ind w:left="161" w:hanging="180"/>
              <w:jc w:val="both"/>
              <w:rPr>
                <w:rFonts w:cs="Times New Roman"/>
                <w:sz w:val="21"/>
                <w:szCs w:val="21"/>
              </w:rPr>
            </w:pPr>
            <w:r w:rsidRPr="00A54895">
              <w:rPr>
                <w:rFonts w:cs="Times New Roman"/>
                <w:sz w:val="21"/>
                <w:szCs w:val="21"/>
              </w:rPr>
              <w:t>Un réseau d’alumnis est créé.</w:t>
            </w:r>
          </w:p>
        </w:tc>
        <w:tc>
          <w:tcPr>
            <w:tcW w:w="5670" w:type="dxa"/>
            <w:shd w:val="clear" w:color="auto" w:fill="FFFFFF" w:themeFill="background1"/>
          </w:tcPr>
          <w:p w14:paraId="18A6E262" w14:textId="77777777" w:rsidR="006D0DC7" w:rsidRPr="00A54895" w:rsidRDefault="006D0DC7" w:rsidP="00220390">
            <w:pPr>
              <w:pStyle w:val="Paragraphedeliste"/>
              <w:numPr>
                <w:ilvl w:val="0"/>
                <w:numId w:val="21"/>
              </w:numPr>
              <w:tabs>
                <w:tab w:val="left" w:pos="475"/>
              </w:tabs>
              <w:spacing w:after="0" w:line="240" w:lineRule="auto"/>
              <w:ind w:left="317" w:hanging="317"/>
              <w:jc w:val="both"/>
              <w:rPr>
                <w:rFonts w:cs="Times New Roman"/>
                <w:sz w:val="21"/>
                <w:szCs w:val="21"/>
              </w:rPr>
            </w:pPr>
            <w:r w:rsidRPr="00A54895">
              <w:rPr>
                <w:rFonts w:cs="Times New Roman"/>
                <w:sz w:val="21"/>
                <w:szCs w:val="21"/>
              </w:rPr>
              <w:lastRenderedPageBreak/>
              <w:t>Le réseau d’alumnis n’est pas encore fonctionnel.</w:t>
            </w:r>
          </w:p>
          <w:p w14:paraId="35FD32C1" w14:textId="7372CA38" w:rsidR="006D0DC7" w:rsidRPr="00A54895" w:rsidRDefault="006D0DC7" w:rsidP="000940AB">
            <w:pPr>
              <w:pStyle w:val="Paragraphedeliste"/>
              <w:numPr>
                <w:ilvl w:val="0"/>
                <w:numId w:val="21"/>
              </w:numPr>
              <w:tabs>
                <w:tab w:val="left" w:pos="475"/>
              </w:tabs>
              <w:spacing w:after="0" w:line="240" w:lineRule="auto"/>
              <w:ind w:left="317" w:hanging="317"/>
              <w:jc w:val="both"/>
              <w:rPr>
                <w:rFonts w:cs="Times New Roman"/>
                <w:sz w:val="21"/>
                <w:szCs w:val="21"/>
              </w:rPr>
            </w:pPr>
            <w:r w:rsidRPr="00A54895">
              <w:rPr>
                <w:rFonts w:cs="Times New Roman"/>
                <w:sz w:val="21"/>
                <w:szCs w:val="21"/>
              </w:rPr>
              <w:t>Les Liens avec le réseau Alumni (dispositif de suivi des diplômés, enquête d’insertion, évènements dédiés…) méritent d’être améliorés</w:t>
            </w:r>
            <w:r w:rsidR="000940AB" w:rsidRPr="00A54895">
              <w:rPr>
                <w:rFonts w:cs="Times New Roman"/>
                <w:sz w:val="21"/>
                <w:szCs w:val="21"/>
              </w:rPr>
              <w:t>.</w:t>
            </w:r>
          </w:p>
        </w:tc>
      </w:tr>
      <w:tr w:rsidR="006D0DC7" w:rsidRPr="00A54895" w14:paraId="1906A12D" w14:textId="77777777" w:rsidTr="000940AB">
        <w:trPr>
          <w:jc w:val="center"/>
        </w:trPr>
        <w:tc>
          <w:tcPr>
            <w:tcW w:w="4615" w:type="dxa"/>
            <w:shd w:val="clear" w:color="auto" w:fill="F4B083" w:themeFill="accent2" w:themeFillTint="99"/>
          </w:tcPr>
          <w:p w14:paraId="49193A6E" w14:textId="77777777" w:rsidR="006D0DC7" w:rsidRPr="00A54895" w:rsidRDefault="006D0DC7" w:rsidP="00220390">
            <w:pPr>
              <w:spacing w:after="0" w:line="240" w:lineRule="auto"/>
              <w:jc w:val="center"/>
              <w:rPr>
                <w:rFonts w:cs="Times New Roman"/>
                <w:b/>
                <w:szCs w:val="24"/>
              </w:rPr>
            </w:pPr>
            <w:r w:rsidRPr="00A54895">
              <w:rPr>
                <w:rFonts w:cs="Times New Roman"/>
                <w:b/>
                <w:szCs w:val="24"/>
              </w:rPr>
              <w:t>OPPORTUNITES</w:t>
            </w:r>
          </w:p>
        </w:tc>
        <w:tc>
          <w:tcPr>
            <w:tcW w:w="5670" w:type="dxa"/>
            <w:shd w:val="clear" w:color="auto" w:fill="C45911" w:themeFill="accent2" w:themeFillShade="BF"/>
          </w:tcPr>
          <w:p w14:paraId="67E360D4" w14:textId="77777777" w:rsidR="006D0DC7" w:rsidRPr="00A54895" w:rsidRDefault="006D0DC7" w:rsidP="00220390">
            <w:pPr>
              <w:spacing w:after="0" w:line="240" w:lineRule="auto"/>
              <w:jc w:val="center"/>
              <w:rPr>
                <w:rFonts w:cs="Times New Roman"/>
                <w:szCs w:val="24"/>
              </w:rPr>
            </w:pPr>
            <w:r w:rsidRPr="00A54895">
              <w:rPr>
                <w:rFonts w:cs="Times New Roman"/>
                <w:b/>
                <w:szCs w:val="24"/>
              </w:rPr>
              <w:t>RISQUES</w:t>
            </w:r>
          </w:p>
        </w:tc>
      </w:tr>
      <w:tr w:rsidR="006D0DC7" w:rsidRPr="00A54895" w14:paraId="1F714ABF" w14:textId="77777777" w:rsidTr="000940AB">
        <w:trPr>
          <w:jc w:val="center"/>
        </w:trPr>
        <w:tc>
          <w:tcPr>
            <w:tcW w:w="4615" w:type="dxa"/>
            <w:shd w:val="clear" w:color="auto" w:fill="FFFFFF" w:themeFill="background1"/>
          </w:tcPr>
          <w:p w14:paraId="2E61EE00" w14:textId="77777777" w:rsidR="006D0DC7" w:rsidRPr="00A54895" w:rsidRDefault="006D0DC7" w:rsidP="00220390">
            <w:pPr>
              <w:spacing w:after="0" w:line="240" w:lineRule="auto"/>
              <w:rPr>
                <w:rFonts w:cs="Times New Roman"/>
              </w:rPr>
            </w:pPr>
            <w:r w:rsidRPr="00A54895">
              <w:rPr>
                <w:rFonts w:cs="Times New Roman"/>
              </w:rPr>
              <w:t>1. Les réseaux internationaux de l’INPHB peut augmenter l’attractivité de la formation doctorale.</w:t>
            </w:r>
          </w:p>
        </w:tc>
        <w:tc>
          <w:tcPr>
            <w:tcW w:w="5670" w:type="dxa"/>
            <w:shd w:val="clear" w:color="auto" w:fill="FFFFFF" w:themeFill="background1"/>
          </w:tcPr>
          <w:p w14:paraId="7DF447BE" w14:textId="77777777" w:rsidR="006D0DC7" w:rsidRPr="00A54895" w:rsidRDefault="006D0DC7" w:rsidP="00220390">
            <w:pPr>
              <w:spacing w:after="0" w:line="240" w:lineRule="auto"/>
              <w:rPr>
                <w:rFonts w:cs="Times New Roman"/>
              </w:rPr>
            </w:pPr>
            <w:r w:rsidRPr="00A54895">
              <w:rPr>
                <w:rFonts w:cs="Times New Roman"/>
              </w:rPr>
              <w:t>1. Le nombre croissant de docteurs formés sur l’échiquier national.</w:t>
            </w:r>
          </w:p>
        </w:tc>
      </w:tr>
    </w:tbl>
    <w:p w14:paraId="001F5872" w14:textId="77777777" w:rsidR="006D0DC7" w:rsidRPr="00A54895" w:rsidRDefault="006D0DC7" w:rsidP="00917E2C">
      <w:pPr>
        <w:spacing w:after="0" w:line="360" w:lineRule="auto"/>
        <w:jc w:val="both"/>
        <w:rPr>
          <w:rFonts w:cs="Times New Roman"/>
          <w:bCs/>
          <w:color w:val="auto"/>
          <w:szCs w:val="24"/>
        </w:rPr>
      </w:pPr>
    </w:p>
    <w:p w14:paraId="43975CBA" w14:textId="77777777" w:rsidR="00EE6DAF" w:rsidRPr="00A54895" w:rsidRDefault="00EE6DAF" w:rsidP="00EE6DAF">
      <w:pPr>
        <w:spacing w:after="0"/>
        <w:jc w:val="center"/>
        <w:rPr>
          <w:rStyle w:val="A6"/>
          <w:rFonts w:cs="Times New Roman"/>
          <w:b/>
          <w:color w:val="auto"/>
          <w:sz w:val="8"/>
          <w:szCs w:val="8"/>
        </w:rPr>
      </w:pPr>
    </w:p>
    <w:p w14:paraId="173A3DE1" w14:textId="34980D82" w:rsidR="000C2431" w:rsidRPr="00A54895" w:rsidRDefault="000C2431">
      <w:pPr>
        <w:spacing w:line="360" w:lineRule="auto"/>
        <w:jc w:val="both"/>
        <w:rPr>
          <w:rFonts w:cs="Times New Roman"/>
          <w:color w:val="auto"/>
          <w:szCs w:val="24"/>
        </w:rPr>
      </w:pPr>
      <w:r w:rsidRPr="00A54895">
        <w:rPr>
          <w:rFonts w:cs="Times New Roman"/>
          <w:b/>
          <w:bCs/>
          <w:i/>
          <w:iCs/>
          <w:color w:val="auto"/>
          <w:szCs w:val="24"/>
        </w:rPr>
        <w:t xml:space="preserve">  </w:t>
      </w:r>
    </w:p>
    <w:p w14:paraId="2D989DBE" w14:textId="17FF8BFC" w:rsidR="000226DF" w:rsidRPr="00A54895" w:rsidRDefault="006D0DC7" w:rsidP="006D0DC7">
      <w:pPr>
        <w:pStyle w:val="Titre3"/>
        <w:ind w:firstLine="1080"/>
      </w:pPr>
      <w:bookmarkStart w:id="25" w:name="_Toc132996801"/>
      <w:r w:rsidRPr="00A54895">
        <w:t>4.2.4. Domaine 4 : Le pilotage et l’amélioration continue de la formation</w:t>
      </w:r>
      <w:bookmarkEnd w:id="25"/>
    </w:p>
    <w:p w14:paraId="6006F65F" w14:textId="34F3190C" w:rsidR="000226DF" w:rsidRPr="00A54895" w:rsidRDefault="00000000">
      <w:pPr>
        <w:spacing w:line="276" w:lineRule="auto"/>
        <w:jc w:val="both"/>
        <w:rPr>
          <w:rFonts w:cs="Times New Roman"/>
          <w:color w:val="auto"/>
          <w:szCs w:val="24"/>
        </w:rPr>
      </w:pPr>
      <w:r w:rsidRPr="00A54895">
        <w:rPr>
          <w:rFonts w:cs="Times New Roman"/>
          <w:color w:val="auto"/>
          <w:szCs w:val="24"/>
        </w:rPr>
        <w:t>Pour ce Domaine, le taux de performance global s’établit à un score relativement moyen de 62% ; la figure 7</w:t>
      </w:r>
      <w:r w:rsidR="00A17120" w:rsidRPr="00A54895">
        <w:rPr>
          <w:rFonts w:cs="Times New Roman"/>
          <w:color w:val="auto"/>
          <w:szCs w:val="24"/>
        </w:rPr>
        <w:t xml:space="preserve"> </w:t>
      </w:r>
      <w:r w:rsidRPr="00A54895">
        <w:rPr>
          <w:rFonts w:cs="Times New Roman"/>
          <w:color w:val="auto"/>
          <w:szCs w:val="24"/>
        </w:rPr>
        <w:t>en fait l’illustration</w:t>
      </w:r>
      <w:r w:rsidR="001E51C3" w:rsidRPr="00A54895">
        <w:rPr>
          <w:rFonts w:cs="Times New Roman"/>
          <w:color w:val="auto"/>
          <w:szCs w:val="24"/>
        </w:rPr>
        <w:t>.</w:t>
      </w:r>
    </w:p>
    <w:p w14:paraId="7D62D461" w14:textId="77777777" w:rsidR="000226DF" w:rsidRPr="00A54895" w:rsidRDefault="00000000">
      <w:pPr>
        <w:spacing w:line="276" w:lineRule="auto"/>
        <w:jc w:val="center"/>
        <w:rPr>
          <w:rFonts w:cs="Times New Roman"/>
          <w:color w:val="auto"/>
          <w:szCs w:val="24"/>
        </w:rPr>
      </w:pPr>
      <w:r w:rsidRPr="00A54895">
        <w:rPr>
          <w:noProof/>
          <w:color w:val="auto"/>
        </w:rPr>
        <w:drawing>
          <wp:inline distT="0" distB="0" distL="0" distR="0" wp14:anchorId="743C2EA3" wp14:editId="2F2E4EC9">
            <wp:extent cx="4572000" cy="2468880"/>
            <wp:effectExtent l="0" t="0" r="0" b="7620"/>
            <wp:docPr id="54" name="Graphique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6FC2D3" w14:textId="2567B170" w:rsidR="000226DF" w:rsidRPr="00A54895" w:rsidRDefault="00000000">
      <w:pPr>
        <w:spacing w:line="276" w:lineRule="auto"/>
        <w:jc w:val="center"/>
        <w:rPr>
          <w:rFonts w:cs="Times New Roman"/>
          <w:color w:val="auto"/>
          <w:szCs w:val="24"/>
        </w:rPr>
      </w:pPr>
      <w:r w:rsidRPr="00A54895">
        <w:rPr>
          <w:rFonts w:cs="Times New Roman"/>
          <w:b/>
          <w:bCs/>
          <w:color w:val="auto"/>
          <w:szCs w:val="24"/>
        </w:rPr>
        <w:t>Figure 7 </w:t>
      </w:r>
      <w:r w:rsidRPr="00A54895">
        <w:rPr>
          <w:rFonts w:cs="Times New Roman"/>
          <w:color w:val="auto"/>
          <w:szCs w:val="24"/>
        </w:rPr>
        <w:t xml:space="preserve">: Scores des références du </w:t>
      </w:r>
      <w:r w:rsidR="0014087C" w:rsidRPr="00A54895">
        <w:rPr>
          <w:rFonts w:cs="Times New Roman"/>
          <w:color w:val="auto"/>
          <w:szCs w:val="24"/>
        </w:rPr>
        <w:t>D</w:t>
      </w:r>
      <w:r w:rsidRPr="00A54895">
        <w:rPr>
          <w:rFonts w:cs="Times New Roman"/>
          <w:color w:val="auto"/>
          <w:szCs w:val="24"/>
        </w:rPr>
        <w:t>omaine 4</w:t>
      </w:r>
    </w:p>
    <w:p w14:paraId="078B034E" w14:textId="77777777" w:rsidR="000226DF" w:rsidRPr="00A54895" w:rsidRDefault="000226DF">
      <w:pPr>
        <w:spacing w:line="276" w:lineRule="auto"/>
        <w:jc w:val="center"/>
        <w:rPr>
          <w:rFonts w:eastAsia="Times New Roman" w:cs="Times New Roman"/>
          <w:b/>
          <w:bCs/>
          <w:i/>
          <w:iCs/>
          <w:color w:val="auto"/>
          <w:szCs w:val="24"/>
        </w:rPr>
      </w:pPr>
    </w:p>
    <w:p w14:paraId="11ADB0FE" w14:textId="10AD3130" w:rsidR="000226DF" w:rsidRPr="00A54895" w:rsidRDefault="00000000" w:rsidP="00E243A8">
      <w:pPr>
        <w:spacing w:line="276" w:lineRule="auto"/>
        <w:jc w:val="both"/>
        <w:rPr>
          <w:rFonts w:eastAsia="Times New Roman" w:cs="Times New Roman"/>
          <w:b/>
          <w:bCs/>
          <w:i/>
          <w:iCs/>
          <w:color w:val="auto"/>
          <w:szCs w:val="24"/>
        </w:rPr>
      </w:pPr>
      <w:r w:rsidRPr="00A54895">
        <w:rPr>
          <w:rFonts w:eastAsia="Times New Roman" w:cs="Times New Roman"/>
          <w:b/>
          <w:bCs/>
          <w:i/>
          <w:iCs/>
          <w:color w:val="auto"/>
          <w:szCs w:val="24"/>
        </w:rPr>
        <w:lastRenderedPageBreak/>
        <w:t xml:space="preserve">4.2.4.1. Reference 13 : Le doctorat est soutenu et dynamisé par la politique de     </w:t>
      </w:r>
      <w:r w:rsidRPr="00A54895">
        <w:rPr>
          <w:rFonts w:eastAsia="Times New Roman" w:cs="Times New Roman"/>
          <w:b/>
          <w:bCs/>
          <w:i/>
          <w:iCs/>
          <w:color w:val="auto"/>
          <w:szCs w:val="24"/>
        </w:rPr>
        <w:tab/>
        <w:t>l’établissement en matière de ressources humaines et d’allocation des moyens</w:t>
      </w:r>
    </w:p>
    <w:p w14:paraId="3327063F" w14:textId="7827EB49" w:rsidR="001301DF" w:rsidRPr="00A54895" w:rsidRDefault="00000000">
      <w:pPr>
        <w:spacing w:line="360" w:lineRule="auto"/>
        <w:jc w:val="both"/>
        <w:rPr>
          <w:rFonts w:cs="Times New Roman"/>
          <w:color w:val="auto"/>
          <w:szCs w:val="24"/>
        </w:rPr>
      </w:pPr>
      <w:r w:rsidRPr="00A54895">
        <w:rPr>
          <w:rFonts w:cs="Times New Roman"/>
          <w:color w:val="auto"/>
          <w:szCs w:val="24"/>
        </w:rPr>
        <w:t>La figure 7 permet de mettre en évidence les bonnes performances au niveau de la Référence 13 avec des scores supérieurs à 87%. En effet, le doctorat bénéficie d</w:t>
      </w:r>
      <w:r w:rsidR="00A17120" w:rsidRPr="00A54895">
        <w:rPr>
          <w:rFonts w:cs="Times New Roman"/>
          <w:color w:val="auto"/>
          <w:szCs w:val="24"/>
        </w:rPr>
        <w:t xml:space="preserve">’une politique </w:t>
      </w:r>
      <w:r w:rsidR="00F54117" w:rsidRPr="00A54895">
        <w:rPr>
          <w:rFonts w:cs="Times New Roman"/>
          <w:color w:val="auto"/>
          <w:szCs w:val="24"/>
        </w:rPr>
        <w:t xml:space="preserve">d’encadrement régie par des textes contenus dans le Livret du Doctorant, par la charte des thèses ainsi que d’attestations de direction (Preuve D4R13C1). De plus, </w:t>
      </w:r>
      <w:r w:rsidRPr="00A54895">
        <w:rPr>
          <w:rFonts w:cs="Times New Roman"/>
          <w:color w:val="auto"/>
          <w:szCs w:val="24"/>
        </w:rPr>
        <w:t>l’excellente qualité des infrastructures de l’INP-HB</w:t>
      </w:r>
      <w:r w:rsidR="001301DF" w:rsidRPr="00A54895">
        <w:rPr>
          <w:rFonts w:cs="Times New Roman"/>
          <w:color w:val="auto"/>
          <w:szCs w:val="24"/>
        </w:rPr>
        <w:t>. En effet, l’INP-HB dispose de trois (3) grands amphithéâtres sur ses trois sites Sud, Centre et Nord, plusieurs autres amphis de moindres envergures et de nombreuses salles de classes et salles spécialisées telles que les labos de langues. Une salle est dédiée aux doctorants sur le site Nord de l’Institut.</w:t>
      </w:r>
      <w:r w:rsidRPr="00A54895">
        <w:rPr>
          <w:rFonts w:cs="Times New Roman"/>
          <w:color w:val="auto"/>
          <w:szCs w:val="24"/>
        </w:rPr>
        <w:t xml:space="preserve"> </w:t>
      </w:r>
    </w:p>
    <w:p w14:paraId="1A9936A2" w14:textId="1869552F" w:rsidR="00F54117" w:rsidRPr="00A54895" w:rsidRDefault="00000000">
      <w:pPr>
        <w:spacing w:line="360" w:lineRule="auto"/>
        <w:jc w:val="both"/>
        <w:rPr>
          <w:rFonts w:cs="Times New Roman"/>
          <w:color w:val="auto"/>
          <w:szCs w:val="24"/>
        </w:rPr>
      </w:pPr>
      <w:r w:rsidRPr="00A54895">
        <w:rPr>
          <w:rFonts w:cs="Times New Roman"/>
          <w:color w:val="auto"/>
          <w:szCs w:val="24"/>
        </w:rPr>
        <w:t xml:space="preserve">Des formations spécifiques </w:t>
      </w:r>
      <w:r w:rsidR="001301DF" w:rsidRPr="00A54895">
        <w:rPr>
          <w:rFonts w:cs="Times New Roman"/>
          <w:color w:val="auto"/>
          <w:szCs w:val="24"/>
        </w:rPr>
        <w:t xml:space="preserve">et pédagogiques </w:t>
      </w:r>
      <w:r w:rsidRPr="00A54895">
        <w:rPr>
          <w:rFonts w:cs="Times New Roman"/>
          <w:color w:val="auto"/>
          <w:szCs w:val="24"/>
        </w:rPr>
        <w:t>sont faites en faveur des encadreurs</w:t>
      </w:r>
      <w:r w:rsidR="001301DF" w:rsidRPr="00A54895">
        <w:rPr>
          <w:rFonts w:cs="Times New Roman"/>
          <w:color w:val="auto"/>
          <w:szCs w:val="24"/>
        </w:rPr>
        <w:t xml:space="preserve"> (Preuve D4R13C6</w:t>
      </w:r>
      <w:r w:rsidR="001E51C3" w:rsidRPr="00A54895">
        <w:rPr>
          <w:rFonts w:cs="Times New Roman"/>
          <w:color w:val="auto"/>
          <w:szCs w:val="24"/>
        </w:rPr>
        <w:t>) et des mobilités</w:t>
      </w:r>
      <w:r w:rsidRPr="00A54895">
        <w:rPr>
          <w:rFonts w:cs="Times New Roman"/>
          <w:color w:val="auto"/>
          <w:szCs w:val="24"/>
        </w:rPr>
        <w:t xml:space="preserve"> sont accordées aux encadrants. Il convient toutefois dans la mesure des moyens de systématiser ces offres de mobilité.</w:t>
      </w:r>
    </w:p>
    <w:p w14:paraId="1A485AC0" w14:textId="32C277C0" w:rsidR="000226DF" w:rsidRPr="00A54895" w:rsidRDefault="00000000">
      <w:pPr>
        <w:spacing w:line="360" w:lineRule="auto"/>
        <w:jc w:val="both"/>
        <w:rPr>
          <w:rFonts w:eastAsia="Times New Roman" w:cs="Times New Roman"/>
          <w:b/>
          <w:bCs/>
          <w:i/>
          <w:iCs/>
          <w:color w:val="auto"/>
          <w:szCs w:val="24"/>
        </w:rPr>
      </w:pPr>
      <w:r w:rsidRPr="00A54895">
        <w:rPr>
          <w:rFonts w:cs="Times New Roman"/>
          <w:color w:val="auto"/>
          <w:szCs w:val="24"/>
        </w:rPr>
        <w:t>Un budget est alloué au doctorat au niveau de l’INP-HB. Il est alimenté par 2 sources</w:t>
      </w:r>
      <w:r w:rsidR="00F54117" w:rsidRPr="00A54895">
        <w:rPr>
          <w:rFonts w:cs="Times New Roman"/>
          <w:color w:val="auto"/>
          <w:szCs w:val="24"/>
        </w:rPr>
        <w:t xml:space="preserve">. </w:t>
      </w:r>
      <w:r w:rsidRPr="00A54895">
        <w:rPr>
          <w:rFonts w:cs="Times New Roman"/>
          <w:color w:val="auto"/>
          <w:szCs w:val="24"/>
        </w:rPr>
        <w:t>La première source provient de la subvention de l’Etat de Côte d’Ivoire</w:t>
      </w:r>
      <w:r w:rsidR="00F54117" w:rsidRPr="00A54895">
        <w:rPr>
          <w:rFonts w:cs="Times New Roman"/>
          <w:color w:val="auto"/>
          <w:szCs w:val="24"/>
        </w:rPr>
        <w:t xml:space="preserve"> sous forme de budget (Preuve D4R13C</w:t>
      </w:r>
      <w:r w:rsidR="001301DF" w:rsidRPr="00A54895">
        <w:rPr>
          <w:rFonts w:cs="Times New Roman"/>
          <w:color w:val="auto"/>
          <w:szCs w:val="24"/>
        </w:rPr>
        <w:t>5</w:t>
      </w:r>
      <w:r w:rsidR="00F54117" w:rsidRPr="00A54895">
        <w:rPr>
          <w:rFonts w:cs="Times New Roman"/>
          <w:color w:val="auto"/>
          <w:szCs w:val="24"/>
        </w:rPr>
        <w:t>)</w:t>
      </w:r>
      <w:r w:rsidRPr="00A54895">
        <w:rPr>
          <w:rFonts w:cs="Times New Roman"/>
          <w:color w:val="auto"/>
          <w:szCs w:val="24"/>
        </w:rPr>
        <w:t xml:space="preserve"> </w:t>
      </w:r>
      <w:r w:rsidR="00F54117" w:rsidRPr="00A54895">
        <w:rPr>
          <w:rFonts w:cs="Times New Roman"/>
          <w:color w:val="auto"/>
          <w:szCs w:val="24"/>
        </w:rPr>
        <w:t>qui prend en compte les fournitures et exploitations, les vacation</w:t>
      </w:r>
      <w:r w:rsidR="006748F8" w:rsidRPr="00A54895">
        <w:rPr>
          <w:rFonts w:cs="Times New Roman"/>
          <w:color w:val="auto"/>
          <w:szCs w:val="24"/>
        </w:rPr>
        <w:t>s entres autres. L</w:t>
      </w:r>
      <w:r w:rsidRPr="00A54895">
        <w:rPr>
          <w:rFonts w:cs="Times New Roman"/>
          <w:color w:val="auto"/>
          <w:szCs w:val="24"/>
        </w:rPr>
        <w:t xml:space="preserve">a deuxième </w:t>
      </w:r>
      <w:r w:rsidR="006748F8" w:rsidRPr="00A54895">
        <w:rPr>
          <w:rFonts w:cs="Times New Roman"/>
          <w:color w:val="auto"/>
          <w:szCs w:val="24"/>
        </w:rPr>
        <w:t xml:space="preserve">découle </w:t>
      </w:r>
      <w:r w:rsidRPr="00A54895">
        <w:rPr>
          <w:rFonts w:cs="Times New Roman"/>
          <w:color w:val="auto"/>
          <w:szCs w:val="24"/>
        </w:rPr>
        <w:t>des frais d’inscription et d’écolage</w:t>
      </w:r>
      <w:r w:rsidR="006748F8" w:rsidRPr="00A54895">
        <w:rPr>
          <w:rFonts w:cs="Times New Roman"/>
          <w:color w:val="auto"/>
          <w:szCs w:val="24"/>
        </w:rPr>
        <w:t xml:space="preserve"> dont la contribution s’élève </w:t>
      </w:r>
      <w:r w:rsidR="001301DF" w:rsidRPr="00A54895">
        <w:rPr>
          <w:rFonts w:cs="Times New Roman"/>
          <w:color w:val="auto"/>
          <w:szCs w:val="24"/>
        </w:rPr>
        <w:t>à</w:t>
      </w:r>
      <w:r w:rsidR="006748F8" w:rsidRPr="00A54895">
        <w:rPr>
          <w:rFonts w:cs="Times New Roman"/>
          <w:color w:val="auto"/>
          <w:szCs w:val="24"/>
        </w:rPr>
        <w:t xml:space="preserve"> environ 30%</w:t>
      </w:r>
      <w:r w:rsidRPr="00A54895">
        <w:rPr>
          <w:rFonts w:cs="Times New Roman"/>
          <w:color w:val="auto"/>
          <w:szCs w:val="24"/>
        </w:rPr>
        <w:t>. Ce budget est suivi par le directeur de l’Ecole doctorale qui définit les priorités et ordonne les engagements.</w:t>
      </w:r>
    </w:p>
    <w:p w14:paraId="4A9FC958" w14:textId="77777777" w:rsidR="000226DF" w:rsidRPr="00A54895" w:rsidRDefault="00000000" w:rsidP="0014087C">
      <w:pPr>
        <w:spacing w:after="0" w:line="360" w:lineRule="auto"/>
        <w:jc w:val="both"/>
        <w:rPr>
          <w:rFonts w:eastAsia="Times New Roman" w:cs="Times New Roman"/>
          <w:b/>
          <w:bCs/>
          <w:i/>
          <w:iCs/>
          <w:color w:val="auto"/>
          <w:szCs w:val="24"/>
        </w:rPr>
      </w:pPr>
      <w:r w:rsidRPr="00A54895">
        <w:rPr>
          <w:rFonts w:eastAsia="Times New Roman" w:cs="Times New Roman"/>
          <w:b/>
          <w:bCs/>
          <w:i/>
          <w:iCs/>
          <w:color w:val="auto"/>
          <w:szCs w:val="24"/>
        </w:rPr>
        <w:t>4.2.4.2. Reference 14 : Le doctorat s’appuie sur un processus d’évaluation interne et                              d’amélioration continue</w:t>
      </w:r>
    </w:p>
    <w:p w14:paraId="40D6FB00" w14:textId="0C1F45FB" w:rsidR="000226DF" w:rsidRPr="00A54895" w:rsidRDefault="00000000">
      <w:pPr>
        <w:spacing w:line="360" w:lineRule="auto"/>
        <w:jc w:val="both"/>
        <w:rPr>
          <w:rFonts w:cs="Times New Roman"/>
          <w:color w:val="auto"/>
          <w:szCs w:val="24"/>
        </w:rPr>
      </w:pPr>
      <w:r w:rsidRPr="00A54895">
        <w:rPr>
          <w:rFonts w:cs="Times New Roman"/>
          <w:color w:val="auto"/>
          <w:szCs w:val="24"/>
        </w:rPr>
        <w:t xml:space="preserve">Au niveau de la </w:t>
      </w:r>
      <w:r w:rsidR="001301DF" w:rsidRPr="00A54895">
        <w:rPr>
          <w:rFonts w:cs="Times New Roman"/>
          <w:color w:val="auto"/>
          <w:szCs w:val="24"/>
        </w:rPr>
        <w:t>R</w:t>
      </w:r>
      <w:r w:rsidRPr="00A54895">
        <w:rPr>
          <w:rFonts w:cs="Times New Roman"/>
          <w:color w:val="auto"/>
          <w:szCs w:val="24"/>
        </w:rPr>
        <w:t>éférence 14</w:t>
      </w:r>
      <w:r w:rsidR="001301DF" w:rsidRPr="00A54895">
        <w:rPr>
          <w:rFonts w:cs="Times New Roman"/>
          <w:color w:val="auto"/>
          <w:szCs w:val="24"/>
        </w:rPr>
        <w:t>,</w:t>
      </w:r>
      <w:r w:rsidRPr="00A54895">
        <w:rPr>
          <w:rFonts w:cs="Times New Roman"/>
          <w:color w:val="auto"/>
          <w:szCs w:val="24"/>
        </w:rPr>
        <w:t xml:space="preserve"> car la politique de l’évaluation du doctorat par le doctorant n’existe pas</w:t>
      </w:r>
      <w:r w:rsidR="001301DF" w:rsidRPr="00A54895">
        <w:rPr>
          <w:rFonts w:cs="Times New Roman"/>
          <w:color w:val="auto"/>
          <w:szCs w:val="24"/>
        </w:rPr>
        <w:t xml:space="preserve"> encore</w:t>
      </w:r>
      <w:r w:rsidRPr="00A54895">
        <w:rPr>
          <w:rFonts w:cs="Times New Roman"/>
          <w:color w:val="auto"/>
          <w:szCs w:val="24"/>
        </w:rPr>
        <w:t>. Nous nous proposons de mettre en place, un cadre d’évaluation avec des critères. Nous comptons nous appuyer sur nos partenaires du Réseau d'Excellence des Sciences de l'Ingénieur de la Francophonie (RESCIF) dont Grenoble INP avec qui nous pilotons un programme de mobilité intra-africaine finance par l’UE.</w:t>
      </w:r>
    </w:p>
    <w:p w14:paraId="38FE00E6" w14:textId="20233E4E" w:rsidR="00917E2C" w:rsidRPr="00A54895" w:rsidRDefault="00917E2C" w:rsidP="00917E2C">
      <w:pPr>
        <w:spacing w:line="360" w:lineRule="auto"/>
        <w:jc w:val="center"/>
        <w:rPr>
          <w:rFonts w:eastAsia="Times New Roman" w:cs="Times New Roman"/>
          <w:b/>
          <w:bCs/>
          <w:color w:val="auto"/>
          <w:szCs w:val="24"/>
          <w:u w:val="single"/>
        </w:rPr>
      </w:pPr>
      <w:r w:rsidRPr="00A54895">
        <w:rPr>
          <w:rFonts w:eastAsia="Times New Roman" w:cs="Times New Roman"/>
          <w:b/>
          <w:bCs/>
          <w:color w:val="auto"/>
          <w:szCs w:val="24"/>
          <w:u w:val="single"/>
        </w:rPr>
        <w:t>ANALYSE SWOT DU DOMAINE 4</w:t>
      </w:r>
    </w:p>
    <w:p w14:paraId="0375451C" w14:textId="48C242BA" w:rsidR="00917E2C" w:rsidRPr="00A54895" w:rsidRDefault="00917E2C" w:rsidP="00917E2C">
      <w:pPr>
        <w:spacing w:after="0" w:line="360" w:lineRule="auto"/>
        <w:jc w:val="both"/>
        <w:rPr>
          <w:rFonts w:cs="Times New Roman"/>
          <w:bCs/>
          <w:color w:val="auto"/>
          <w:szCs w:val="24"/>
        </w:rPr>
      </w:pPr>
      <w:r w:rsidRPr="00A54895">
        <w:rPr>
          <w:rFonts w:cs="Times New Roman"/>
          <w:bCs/>
          <w:color w:val="auto"/>
          <w:szCs w:val="24"/>
        </w:rPr>
        <w:t>Pour le Domaine 4, l’analyse des pratiques liées aux Références conduit au schéma SWOT suivant :</w:t>
      </w:r>
    </w:p>
    <w:p w14:paraId="24D7B198" w14:textId="77777777" w:rsidR="006D0DC7" w:rsidRPr="00A54895" w:rsidRDefault="006D0DC7" w:rsidP="00917E2C">
      <w:pPr>
        <w:spacing w:after="0" w:line="360" w:lineRule="auto"/>
        <w:jc w:val="both"/>
        <w:rPr>
          <w:rFonts w:cs="Times New Roman"/>
          <w:bCs/>
          <w:color w:val="auto"/>
          <w:szCs w:val="24"/>
        </w:rPr>
      </w:pPr>
    </w:p>
    <w:p w14:paraId="78650715" w14:textId="77777777" w:rsidR="000940AB" w:rsidRPr="00A54895" w:rsidRDefault="000940AB" w:rsidP="00917E2C">
      <w:pPr>
        <w:spacing w:after="0" w:line="360" w:lineRule="auto"/>
        <w:jc w:val="both"/>
        <w:rPr>
          <w:rFonts w:cs="Times New Roman"/>
          <w:bCs/>
          <w:color w:val="auto"/>
          <w:szCs w:val="24"/>
        </w:rPr>
      </w:pPr>
    </w:p>
    <w:tbl>
      <w:tblPr>
        <w:tblStyle w:val="Grilledutableau"/>
        <w:tblW w:w="10290" w:type="dxa"/>
        <w:jc w:val="center"/>
        <w:tblLook w:val="04A0" w:firstRow="1" w:lastRow="0" w:firstColumn="1" w:lastColumn="0" w:noHBand="0" w:noVBand="1"/>
      </w:tblPr>
      <w:tblGrid>
        <w:gridCol w:w="4479"/>
        <w:gridCol w:w="5811"/>
      </w:tblGrid>
      <w:tr w:rsidR="000940AB" w:rsidRPr="00A54895" w14:paraId="4BCAC722" w14:textId="77777777" w:rsidTr="000940AB">
        <w:trPr>
          <w:trHeight w:val="508"/>
          <w:jc w:val="center"/>
        </w:trPr>
        <w:tc>
          <w:tcPr>
            <w:tcW w:w="10290" w:type="dxa"/>
            <w:gridSpan w:val="2"/>
            <w:shd w:val="clear" w:color="auto" w:fill="F8F8F8"/>
            <w:vAlign w:val="center"/>
          </w:tcPr>
          <w:p w14:paraId="1BE56E72" w14:textId="77777777" w:rsidR="000940AB" w:rsidRPr="00A54895" w:rsidRDefault="000940AB" w:rsidP="00220390">
            <w:pPr>
              <w:spacing w:after="0" w:line="240" w:lineRule="auto"/>
              <w:jc w:val="center"/>
              <w:rPr>
                <w:rFonts w:cs="Times New Roman"/>
                <w:b/>
                <w:bCs/>
                <w:sz w:val="26"/>
                <w:szCs w:val="26"/>
              </w:rPr>
            </w:pPr>
            <w:r w:rsidRPr="00A54895">
              <w:rPr>
                <w:rFonts w:cs="Times New Roman"/>
                <w:b/>
                <w:bCs/>
                <w:szCs w:val="24"/>
              </w:rPr>
              <w:lastRenderedPageBreak/>
              <w:t>DOMAINE 4 : LE PILOTAGE ET L’AMÉLIORATION CONTINUE DU DOCTORAT</w:t>
            </w:r>
          </w:p>
        </w:tc>
      </w:tr>
      <w:tr w:rsidR="000940AB" w:rsidRPr="00A54895" w14:paraId="26FB8C5C" w14:textId="77777777" w:rsidTr="000940AB">
        <w:trPr>
          <w:jc w:val="center"/>
        </w:trPr>
        <w:tc>
          <w:tcPr>
            <w:tcW w:w="4479" w:type="dxa"/>
            <w:shd w:val="clear" w:color="auto" w:fill="FBE4D5" w:themeFill="accent2" w:themeFillTint="33"/>
          </w:tcPr>
          <w:p w14:paraId="3D463446" w14:textId="77777777" w:rsidR="000940AB" w:rsidRPr="00A54895" w:rsidRDefault="000940AB" w:rsidP="00220390">
            <w:pPr>
              <w:spacing w:after="0" w:line="240" w:lineRule="auto"/>
              <w:jc w:val="center"/>
              <w:rPr>
                <w:rFonts w:cs="Times New Roman"/>
                <w:b/>
                <w:szCs w:val="24"/>
              </w:rPr>
            </w:pPr>
            <w:r w:rsidRPr="00A54895">
              <w:rPr>
                <w:rFonts w:cs="Times New Roman"/>
                <w:b/>
                <w:szCs w:val="24"/>
              </w:rPr>
              <w:t>FORCES</w:t>
            </w:r>
          </w:p>
        </w:tc>
        <w:tc>
          <w:tcPr>
            <w:tcW w:w="5811" w:type="dxa"/>
            <w:shd w:val="clear" w:color="auto" w:fill="F7CAAC" w:themeFill="accent2" w:themeFillTint="66"/>
          </w:tcPr>
          <w:p w14:paraId="495041DD" w14:textId="77777777" w:rsidR="000940AB" w:rsidRPr="00A54895" w:rsidRDefault="000940AB" w:rsidP="00220390">
            <w:pPr>
              <w:spacing w:after="0" w:line="240" w:lineRule="auto"/>
              <w:jc w:val="center"/>
              <w:rPr>
                <w:rFonts w:cs="Times New Roman"/>
                <w:b/>
                <w:szCs w:val="24"/>
              </w:rPr>
            </w:pPr>
            <w:r w:rsidRPr="00A54895">
              <w:rPr>
                <w:rFonts w:cs="Times New Roman"/>
                <w:b/>
                <w:szCs w:val="24"/>
              </w:rPr>
              <w:t>FAIBLESSES</w:t>
            </w:r>
          </w:p>
        </w:tc>
      </w:tr>
      <w:tr w:rsidR="000940AB" w:rsidRPr="00A54895" w14:paraId="28E9273F" w14:textId="77777777" w:rsidTr="000940AB">
        <w:trPr>
          <w:jc w:val="center"/>
        </w:trPr>
        <w:tc>
          <w:tcPr>
            <w:tcW w:w="4479" w:type="dxa"/>
            <w:shd w:val="clear" w:color="auto" w:fill="FFFFFF" w:themeFill="background1"/>
          </w:tcPr>
          <w:p w14:paraId="2C5B3685" w14:textId="77777777" w:rsidR="000940AB" w:rsidRPr="00A54895" w:rsidRDefault="000940AB" w:rsidP="000940AB">
            <w:pPr>
              <w:pStyle w:val="Paragraphedeliste"/>
              <w:numPr>
                <w:ilvl w:val="0"/>
                <w:numId w:val="22"/>
              </w:numPr>
              <w:spacing w:after="0" w:line="240" w:lineRule="auto"/>
              <w:ind w:left="250" w:hanging="250"/>
              <w:jc w:val="both"/>
              <w:rPr>
                <w:rFonts w:cs="Times New Roman"/>
                <w:sz w:val="21"/>
                <w:szCs w:val="21"/>
              </w:rPr>
            </w:pPr>
            <w:r w:rsidRPr="00A54895">
              <w:rPr>
                <w:rFonts w:cs="Times New Roman"/>
                <w:sz w:val="21"/>
                <w:szCs w:val="21"/>
              </w:rPr>
              <w:t>L’INP-HB dispose d’amphithéâtres et de salles équipées.</w:t>
            </w:r>
          </w:p>
          <w:p w14:paraId="4247518D" w14:textId="77777777" w:rsidR="000940AB" w:rsidRPr="00A54895" w:rsidRDefault="000940AB" w:rsidP="000940AB">
            <w:pPr>
              <w:pStyle w:val="Paragraphedeliste"/>
              <w:numPr>
                <w:ilvl w:val="0"/>
                <w:numId w:val="22"/>
              </w:numPr>
              <w:spacing w:after="0" w:line="240" w:lineRule="auto"/>
              <w:ind w:left="250" w:hanging="250"/>
              <w:jc w:val="both"/>
              <w:rPr>
                <w:rFonts w:cs="Times New Roman"/>
                <w:sz w:val="21"/>
                <w:szCs w:val="21"/>
              </w:rPr>
            </w:pPr>
            <w:r w:rsidRPr="00A54895">
              <w:rPr>
                <w:rFonts w:cs="Times New Roman"/>
                <w:sz w:val="21"/>
                <w:szCs w:val="21"/>
              </w:rPr>
              <w:t xml:space="preserve">Le budget de fonctionnement est établi et régulier. </w:t>
            </w:r>
          </w:p>
          <w:p w14:paraId="451061C5" w14:textId="77777777" w:rsidR="000940AB" w:rsidRPr="00A54895" w:rsidRDefault="000940AB" w:rsidP="000940AB">
            <w:pPr>
              <w:pStyle w:val="Paragraphedeliste"/>
              <w:numPr>
                <w:ilvl w:val="0"/>
                <w:numId w:val="22"/>
              </w:numPr>
              <w:spacing w:after="0" w:line="240" w:lineRule="auto"/>
              <w:ind w:left="250" w:hanging="250"/>
              <w:jc w:val="both"/>
              <w:rPr>
                <w:rFonts w:cs="Times New Roman"/>
                <w:sz w:val="21"/>
                <w:szCs w:val="21"/>
              </w:rPr>
            </w:pPr>
            <w:r w:rsidRPr="00A54895">
              <w:rPr>
                <w:rFonts w:cs="Times New Roman"/>
                <w:sz w:val="21"/>
                <w:szCs w:val="21"/>
              </w:rPr>
              <w:t>L’école doctorale bénéficie d’un budget annuel pour mener à bien ses activités.</w:t>
            </w:r>
          </w:p>
          <w:p w14:paraId="20838A5A" w14:textId="77777777" w:rsidR="000940AB" w:rsidRPr="00A54895" w:rsidRDefault="000940AB" w:rsidP="000940AB">
            <w:pPr>
              <w:pStyle w:val="Paragraphedeliste"/>
              <w:numPr>
                <w:ilvl w:val="0"/>
                <w:numId w:val="22"/>
              </w:numPr>
              <w:spacing w:after="0" w:line="240" w:lineRule="auto"/>
              <w:ind w:left="250" w:hanging="250"/>
              <w:jc w:val="both"/>
              <w:rPr>
                <w:rFonts w:cs="Times New Roman"/>
                <w:sz w:val="21"/>
                <w:szCs w:val="21"/>
              </w:rPr>
            </w:pPr>
            <w:r w:rsidRPr="00A54895">
              <w:rPr>
                <w:rFonts w:cs="Times New Roman"/>
                <w:sz w:val="21"/>
                <w:szCs w:val="21"/>
              </w:rPr>
              <w:t>Les résultats de la formation doctorale sont analysés lors des conseils scientifiques.</w:t>
            </w:r>
          </w:p>
          <w:p w14:paraId="1ACBEF94" w14:textId="715F529E" w:rsidR="000940AB" w:rsidRPr="00A54895" w:rsidRDefault="000940AB" w:rsidP="000940AB">
            <w:pPr>
              <w:pStyle w:val="Paragraphedeliste"/>
              <w:numPr>
                <w:ilvl w:val="0"/>
                <w:numId w:val="22"/>
              </w:numPr>
              <w:spacing w:after="0" w:line="240" w:lineRule="auto"/>
              <w:ind w:left="250" w:hanging="250"/>
              <w:jc w:val="both"/>
              <w:rPr>
                <w:rFonts w:cs="Times New Roman"/>
                <w:sz w:val="21"/>
                <w:szCs w:val="21"/>
              </w:rPr>
            </w:pPr>
            <w:r w:rsidRPr="00A54895">
              <w:rPr>
                <w:rFonts w:cs="Times New Roman"/>
                <w:sz w:val="21"/>
                <w:szCs w:val="21"/>
              </w:rPr>
              <w:t>La formation doctorale est engagée dans un processus d’accréditation</w:t>
            </w:r>
          </w:p>
        </w:tc>
        <w:tc>
          <w:tcPr>
            <w:tcW w:w="5811" w:type="dxa"/>
            <w:shd w:val="clear" w:color="auto" w:fill="FFFFFF" w:themeFill="background1"/>
          </w:tcPr>
          <w:p w14:paraId="1CB2C64D" w14:textId="77777777" w:rsidR="000940AB" w:rsidRPr="00A54895" w:rsidRDefault="000940AB" w:rsidP="00220390">
            <w:pPr>
              <w:pStyle w:val="Paragraphedeliste"/>
              <w:numPr>
                <w:ilvl w:val="0"/>
                <w:numId w:val="23"/>
              </w:numPr>
              <w:spacing w:after="0" w:line="240" w:lineRule="auto"/>
              <w:ind w:left="171" w:hanging="171"/>
              <w:jc w:val="both"/>
              <w:rPr>
                <w:rFonts w:cs="Times New Roman"/>
                <w:sz w:val="21"/>
                <w:szCs w:val="21"/>
              </w:rPr>
            </w:pPr>
            <w:r w:rsidRPr="00A54895">
              <w:rPr>
                <w:rFonts w:cs="Times New Roman"/>
                <w:sz w:val="21"/>
                <w:szCs w:val="21"/>
              </w:rPr>
              <w:t>Le programme doctoral ne participe pas à la politique de recrutement de l’INP-HB.</w:t>
            </w:r>
          </w:p>
          <w:p w14:paraId="116E4108" w14:textId="77777777" w:rsidR="000940AB" w:rsidRPr="00A54895" w:rsidRDefault="000940AB" w:rsidP="00220390">
            <w:pPr>
              <w:pStyle w:val="Paragraphedeliste"/>
              <w:numPr>
                <w:ilvl w:val="0"/>
                <w:numId w:val="23"/>
              </w:numPr>
              <w:spacing w:after="0" w:line="240" w:lineRule="auto"/>
              <w:ind w:left="171" w:hanging="171"/>
              <w:jc w:val="both"/>
              <w:rPr>
                <w:rFonts w:cs="Times New Roman"/>
                <w:sz w:val="21"/>
                <w:szCs w:val="21"/>
              </w:rPr>
            </w:pPr>
            <w:r w:rsidRPr="00A54895">
              <w:rPr>
                <w:rFonts w:cs="Times New Roman"/>
                <w:sz w:val="21"/>
                <w:szCs w:val="21"/>
              </w:rPr>
              <w:t xml:space="preserve">Les </w:t>
            </w:r>
            <w:r w:rsidRPr="00A54895">
              <w:rPr>
                <w:rFonts w:cs="Times New Roman"/>
                <w:bCs/>
                <w:sz w:val="21"/>
                <w:szCs w:val="21"/>
              </w:rPr>
              <w:t>mobilités des enseignants et du personnel d’appui n’est pas mis en œuvre.</w:t>
            </w:r>
          </w:p>
          <w:p w14:paraId="4DC18734" w14:textId="47611874" w:rsidR="000940AB" w:rsidRPr="00A54895" w:rsidRDefault="000940AB" w:rsidP="00220390">
            <w:pPr>
              <w:pStyle w:val="Paragraphedeliste"/>
              <w:numPr>
                <w:ilvl w:val="0"/>
                <w:numId w:val="23"/>
              </w:numPr>
              <w:spacing w:after="0" w:line="240" w:lineRule="auto"/>
              <w:ind w:left="171" w:hanging="171"/>
              <w:jc w:val="both"/>
              <w:rPr>
                <w:rFonts w:cs="Times New Roman"/>
                <w:sz w:val="21"/>
                <w:szCs w:val="21"/>
              </w:rPr>
            </w:pPr>
            <w:r w:rsidRPr="00A54895">
              <w:rPr>
                <w:rFonts w:cs="Times New Roman"/>
                <w:bCs/>
                <w:sz w:val="21"/>
                <w:szCs w:val="21"/>
              </w:rPr>
              <w:t>La formation doctorale n’est pas évaluée par les doctorant(e)s.</w:t>
            </w:r>
          </w:p>
          <w:p w14:paraId="146CB1AE" w14:textId="77777777" w:rsidR="000940AB" w:rsidRPr="00A54895" w:rsidRDefault="000940AB" w:rsidP="00220390">
            <w:pPr>
              <w:pStyle w:val="Paragraphedeliste"/>
              <w:numPr>
                <w:ilvl w:val="0"/>
                <w:numId w:val="23"/>
              </w:numPr>
              <w:spacing w:after="0" w:line="240" w:lineRule="auto"/>
              <w:ind w:left="171" w:hanging="171"/>
              <w:jc w:val="both"/>
              <w:rPr>
                <w:rFonts w:cs="Times New Roman"/>
                <w:sz w:val="21"/>
                <w:szCs w:val="21"/>
              </w:rPr>
            </w:pPr>
            <w:r w:rsidRPr="00A54895">
              <w:rPr>
                <w:rFonts w:cs="Times New Roman"/>
                <w:sz w:val="21"/>
                <w:szCs w:val="21"/>
              </w:rPr>
              <w:t>La Prise en compte des appréciations rendues par les doctorants (enquête de satisfaction, retour d’expériences, réunions de suivi pédagogique pendant la formation, etc…) n’est pas réalisée</w:t>
            </w:r>
          </w:p>
        </w:tc>
      </w:tr>
      <w:tr w:rsidR="000940AB" w:rsidRPr="00A54895" w14:paraId="10F9E2F6" w14:textId="77777777" w:rsidTr="000940AB">
        <w:trPr>
          <w:jc w:val="center"/>
        </w:trPr>
        <w:tc>
          <w:tcPr>
            <w:tcW w:w="4479" w:type="dxa"/>
            <w:shd w:val="clear" w:color="auto" w:fill="F4B083" w:themeFill="accent2" w:themeFillTint="99"/>
          </w:tcPr>
          <w:p w14:paraId="139356DC" w14:textId="77777777" w:rsidR="000940AB" w:rsidRPr="00A54895" w:rsidRDefault="000940AB" w:rsidP="00220390">
            <w:pPr>
              <w:spacing w:after="0" w:line="240" w:lineRule="auto"/>
              <w:jc w:val="center"/>
              <w:rPr>
                <w:rFonts w:cs="Times New Roman"/>
                <w:b/>
                <w:szCs w:val="24"/>
              </w:rPr>
            </w:pPr>
            <w:r w:rsidRPr="00A54895">
              <w:rPr>
                <w:rFonts w:cs="Times New Roman"/>
                <w:b/>
                <w:szCs w:val="24"/>
              </w:rPr>
              <w:t>OPPORTUNITES</w:t>
            </w:r>
          </w:p>
        </w:tc>
        <w:tc>
          <w:tcPr>
            <w:tcW w:w="5811" w:type="dxa"/>
            <w:shd w:val="clear" w:color="auto" w:fill="C45911" w:themeFill="accent2" w:themeFillShade="BF"/>
          </w:tcPr>
          <w:p w14:paraId="1677E787" w14:textId="77777777" w:rsidR="000940AB" w:rsidRPr="00A54895" w:rsidRDefault="000940AB" w:rsidP="00220390">
            <w:pPr>
              <w:spacing w:after="0" w:line="240" w:lineRule="auto"/>
              <w:jc w:val="center"/>
              <w:rPr>
                <w:rFonts w:cs="Times New Roman"/>
                <w:szCs w:val="24"/>
              </w:rPr>
            </w:pPr>
            <w:r w:rsidRPr="00A54895">
              <w:rPr>
                <w:rFonts w:cs="Times New Roman"/>
                <w:b/>
                <w:szCs w:val="24"/>
              </w:rPr>
              <w:t>RISQUES</w:t>
            </w:r>
          </w:p>
        </w:tc>
      </w:tr>
      <w:tr w:rsidR="000940AB" w:rsidRPr="00A54895" w14:paraId="012CDCC0" w14:textId="77777777" w:rsidTr="000940AB">
        <w:trPr>
          <w:jc w:val="center"/>
        </w:trPr>
        <w:tc>
          <w:tcPr>
            <w:tcW w:w="4479" w:type="dxa"/>
            <w:shd w:val="clear" w:color="auto" w:fill="FFFFFF" w:themeFill="background1"/>
          </w:tcPr>
          <w:p w14:paraId="5D84C4B1" w14:textId="77777777" w:rsidR="000940AB" w:rsidRPr="00A54895" w:rsidRDefault="000940AB" w:rsidP="00220390">
            <w:pPr>
              <w:pStyle w:val="Paragraphedeliste"/>
              <w:numPr>
                <w:ilvl w:val="0"/>
                <w:numId w:val="24"/>
              </w:numPr>
              <w:spacing w:after="0" w:line="240" w:lineRule="auto"/>
              <w:ind w:left="171" w:hanging="171"/>
              <w:jc w:val="both"/>
              <w:rPr>
                <w:rFonts w:cs="Times New Roman"/>
                <w:sz w:val="21"/>
                <w:szCs w:val="21"/>
              </w:rPr>
            </w:pPr>
            <w:r w:rsidRPr="00A54895">
              <w:rPr>
                <w:rFonts w:cs="Times New Roman"/>
                <w:sz w:val="21"/>
                <w:szCs w:val="21"/>
              </w:rPr>
              <w:t>L’ouverture de nouvelles formations doctorales est une source de mutualisation des bonnes pratiques</w:t>
            </w:r>
          </w:p>
        </w:tc>
        <w:tc>
          <w:tcPr>
            <w:tcW w:w="5811" w:type="dxa"/>
            <w:shd w:val="clear" w:color="auto" w:fill="FFFFFF" w:themeFill="background1"/>
          </w:tcPr>
          <w:p w14:paraId="497AA586" w14:textId="77777777" w:rsidR="000940AB" w:rsidRPr="00A54895" w:rsidRDefault="000940AB" w:rsidP="00220390">
            <w:pPr>
              <w:pStyle w:val="Paragraphedeliste"/>
              <w:numPr>
                <w:ilvl w:val="0"/>
                <w:numId w:val="25"/>
              </w:numPr>
              <w:spacing w:after="0" w:line="240" w:lineRule="auto"/>
              <w:ind w:left="171" w:hanging="171"/>
              <w:jc w:val="both"/>
              <w:rPr>
                <w:rFonts w:cs="Times New Roman"/>
                <w:sz w:val="21"/>
                <w:szCs w:val="21"/>
              </w:rPr>
            </w:pPr>
            <w:r w:rsidRPr="00A54895">
              <w:rPr>
                <w:rFonts w:cs="Times New Roman"/>
                <w:sz w:val="21"/>
                <w:szCs w:val="21"/>
              </w:rPr>
              <w:t>Les exigences de plus en plus accrue des référentiels d’accréditation obligent à une diversification des ressources</w:t>
            </w:r>
          </w:p>
        </w:tc>
      </w:tr>
    </w:tbl>
    <w:p w14:paraId="768C798E" w14:textId="77777777" w:rsidR="006D0DC7" w:rsidRPr="00A54895" w:rsidRDefault="006D0DC7" w:rsidP="00917E2C">
      <w:pPr>
        <w:spacing w:after="0" w:line="360" w:lineRule="auto"/>
        <w:jc w:val="both"/>
        <w:rPr>
          <w:rFonts w:cs="Times New Roman"/>
          <w:bCs/>
          <w:color w:val="auto"/>
          <w:szCs w:val="24"/>
        </w:rPr>
      </w:pPr>
    </w:p>
    <w:p w14:paraId="70595631" w14:textId="77777777" w:rsidR="00EE6DAF" w:rsidRPr="00A54895" w:rsidRDefault="00EE6DAF" w:rsidP="00EE6DAF">
      <w:pPr>
        <w:spacing w:after="0"/>
        <w:jc w:val="center"/>
        <w:rPr>
          <w:rStyle w:val="A0"/>
          <w:rFonts w:cs="Times New Roman"/>
          <w:color w:val="auto"/>
          <w:sz w:val="8"/>
          <w:szCs w:val="8"/>
        </w:rPr>
      </w:pPr>
    </w:p>
    <w:p w14:paraId="14185F9F" w14:textId="5E080719" w:rsidR="00454741" w:rsidRPr="00A54895" w:rsidRDefault="006D0DC7" w:rsidP="006D0DC7">
      <w:pPr>
        <w:pStyle w:val="Titre1"/>
      </w:pPr>
      <w:bookmarkStart w:id="26" w:name="_Toc132996802"/>
      <w:r w:rsidRPr="00A54895">
        <w:t>5. A</w:t>
      </w:r>
      <w:r w:rsidR="00EE6DAF" w:rsidRPr="00A54895">
        <w:t>NALYSE SWOT GLOBAL</w:t>
      </w:r>
      <w:r w:rsidRPr="00A54895">
        <w:t>E</w:t>
      </w:r>
      <w:bookmarkEnd w:id="26"/>
    </w:p>
    <w:p w14:paraId="57DA95EB" w14:textId="53E52E5D" w:rsidR="000226DF" w:rsidRPr="00A54895" w:rsidRDefault="00454741" w:rsidP="006D0DC7">
      <w:pPr>
        <w:spacing w:before="240" w:line="360" w:lineRule="auto"/>
        <w:jc w:val="both"/>
        <w:rPr>
          <w:rFonts w:cs="Times New Roman"/>
          <w:szCs w:val="24"/>
        </w:rPr>
      </w:pPr>
      <w:r w:rsidRPr="00A54895">
        <w:rPr>
          <w:rFonts w:cs="Times New Roman"/>
          <w:szCs w:val="24"/>
        </w:rPr>
        <w:t>La recherche et la mise en œuvre de la politique de la qualité obéit à un processus d’amélioration continue guidée par la connaissance des forces, des faiblesses, des opportunités et des risques probables</w:t>
      </w:r>
      <w:r w:rsidR="000940AB" w:rsidRPr="00A54895">
        <w:rPr>
          <w:rFonts w:cs="Times New Roman"/>
          <w:szCs w:val="24"/>
        </w:rPr>
        <w:t xml:space="preserve"> qui sont résumés </w:t>
      </w:r>
      <w:r w:rsidRPr="00A54895">
        <w:rPr>
          <w:rFonts w:cs="Times New Roman"/>
          <w:szCs w:val="24"/>
        </w:rPr>
        <w:t>dans l’analyse SWOT. Dans le cas de l’offre de formation du doctorat en</w:t>
      </w:r>
      <w:r w:rsidRPr="00A54895">
        <w:rPr>
          <w:rFonts w:cs="Times New Roman"/>
          <w:iCs/>
          <w:szCs w:val="24"/>
        </w:rPr>
        <w:t xml:space="preserve"> </w:t>
      </w:r>
      <w:bookmarkStart w:id="27" w:name="_Hlk132992205"/>
      <w:r w:rsidRPr="00A54895">
        <w:rPr>
          <w:rFonts w:cs="Times New Roman"/>
          <w:iCs/>
          <w:szCs w:val="24"/>
        </w:rPr>
        <w:t>Sciences des Procédés Chimiques, Alimentaires et Environnementaux</w:t>
      </w:r>
      <w:bookmarkEnd w:id="27"/>
      <w:r w:rsidRPr="00A54895">
        <w:rPr>
          <w:rFonts w:cs="Times New Roman"/>
          <w:iCs/>
          <w:szCs w:val="24"/>
        </w:rPr>
        <w:t xml:space="preserve">, </w:t>
      </w:r>
      <w:r w:rsidRPr="00A54895">
        <w:rPr>
          <w:rFonts w:cs="Times New Roman"/>
          <w:szCs w:val="24"/>
        </w:rPr>
        <w:t>l’examen des scores obtenus par Domaines et par Références</w:t>
      </w:r>
      <w:r w:rsidR="00AD511E" w:rsidRPr="00A54895">
        <w:rPr>
          <w:rFonts w:cs="Times New Roman"/>
          <w:szCs w:val="24"/>
        </w:rPr>
        <w:t xml:space="preserve"> permet de proposer l’analyse SWOT globale </w:t>
      </w:r>
      <w:r w:rsidR="00F51880" w:rsidRPr="00A54895">
        <w:rPr>
          <w:rFonts w:cs="Times New Roman"/>
          <w:szCs w:val="24"/>
        </w:rPr>
        <w:t>des points les saillants</w:t>
      </w:r>
      <w:r w:rsidR="00AD511E" w:rsidRPr="00A54895">
        <w:rPr>
          <w:rFonts w:cs="Times New Roman"/>
          <w:szCs w:val="24"/>
        </w:rPr>
        <w:t> :</w:t>
      </w:r>
    </w:p>
    <w:p w14:paraId="109671DF" w14:textId="4E2BFC26" w:rsidR="000D3190" w:rsidRPr="00A54895" w:rsidRDefault="000D3190" w:rsidP="000940AB">
      <w:pPr>
        <w:pStyle w:val="Titre2"/>
        <w:spacing w:after="240"/>
        <w:ind w:firstLine="450"/>
      </w:pPr>
      <w:bookmarkStart w:id="28" w:name="_Toc132996803"/>
      <w:r w:rsidRPr="00A54895">
        <w:t>5.1. Forces</w:t>
      </w:r>
      <w:bookmarkEnd w:id="28"/>
    </w:p>
    <w:p w14:paraId="2247D5FD" w14:textId="278318D3" w:rsidR="0001147E" w:rsidRPr="00A54895" w:rsidRDefault="0001147E" w:rsidP="0001147E">
      <w:r w:rsidRPr="00A54895">
        <w:t xml:space="preserve">Les forces de la formation sont : </w:t>
      </w:r>
    </w:p>
    <w:p w14:paraId="08F8C4BB" w14:textId="0409D092" w:rsidR="000D3190" w:rsidRPr="00A54895" w:rsidRDefault="000D3190" w:rsidP="000940AB">
      <w:pPr>
        <w:spacing w:after="0" w:line="360" w:lineRule="auto"/>
        <w:jc w:val="both"/>
        <w:rPr>
          <w:rFonts w:cs="Times New Roman"/>
          <w:szCs w:val="24"/>
        </w:rPr>
      </w:pPr>
      <w:r w:rsidRPr="00A54895">
        <w:rPr>
          <w:rFonts w:cs="Times New Roman"/>
          <w:szCs w:val="24"/>
        </w:rPr>
        <w:t>1. La formation doctorale est cohérente avec les enjeux du développement durable ainsi que du plan national de développement dans les domaines des sciences des procédés.</w:t>
      </w:r>
    </w:p>
    <w:p w14:paraId="4A9FFA85" w14:textId="0B2776EB" w:rsidR="000D3190" w:rsidRPr="00A54895" w:rsidRDefault="000D3190" w:rsidP="000940AB">
      <w:pPr>
        <w:spacing w:after="0" w:line="360" w:lineRule="auto"/>
        <w:jc w:val="both"/>
        <w:rPr>
          <w:rFonts w:cs="Times New Roman"/>
          <w:szCs w:val="24"/>
        </w:rPr>
      </w:pPr>
      <w:r w:rsidRPr="00A54895">
        <w:rPr>
          <w:rFonts w:cs="Times New Roman"/>
          <w:szCs w:val="24"/>
        </w:rPr>
        <w:t>2. Le doctorat reflète les enjeux du développement durable.</w:t>
      </w:r>
    </w:p>
    <w:p w14:paraId="765AB02E" w14:textId="77777777" w:rsidR="000D3190" w:rsidRPr="00A54895" w:rsidRDefault="000D3190" w:rsidP="000940AB">
      <w:pPr>
        <w:spacing w:after="0" w:line="360" w:lineRule="auto"/>
        <w:jc w:val="both"/>
        <w:rPr>
          <w:rFonts w:cs="Times New Roman"/>
          <w:szCs w:val="24"/>
        </w:rPr>
      </w:pPr>
      <w:r w:rsidRPr="00A54895">
        <w:rPr>
          <w:rFonts w:cs="Times New Roman"/>
          <w:szCs w:val="24"/>
        </w:rPr>
        <w:t>3. De nombreux partenariats internationaux sont établis sous forme de mobilités et de conventions de cotutelles.</w:t>
      </w:r>
    </w:p>
    <w:p w14:paraId="177CBA23" w14:textId="32D2273F" w:rsidR="000D3190" w:rsidRPr="00A54895" w:rsidRDefault="000D3190" w:rsidP="000940AB">
      <w:pPr>
        <w:spacing w:after="0" w:line="360" w:lineRule="auto"/>
        <w:jc w:val="both"/>
        <w:rPr>
          <w:rFonts w:cs="Times New Roman"/>
          <w:szCs w:val="24"/>
        </w:rPr>
      </w:pPr>
      <w:r w:rsidRPr="00A54895">
        <w:rPr>
          <w:rFonts w:cs="Times New Roman"/>
          <w:szCs w:val="24"/>
        </w:rPr>
        <w:t>5. La formation s’articule autour d’activités de recherche et de manifestations d’ordre scientifique</w:t>
      </w:r>
      <w:r w:rsidR="00F51880" w:rsidRPr="00A54895">
        <w:rPr>
          <w:rFonts w:cs="Times New Roman"/>
          <w:szCs w:val="24"/>
        </w:rPr>
        <w:t>.</w:t>
      </w:r>
    </w:p>
    <w:p w14:paraId="26FD99FF" w14:textId="77777777" w:rsidR="000D3190" w:rsidRPr="00A54895" w:rsidRDefault="000D3190" w:rsidP="000940AB">
      <w:pPr>
        <w:spacing w:after="0" w:line="360" w:lineRule="auto"/>
        <w:jc w:val="both"/>
        <w:rPr>
          <w:rFonts w:cs="Times New Roman"/>
          <w:szCs w:val="24"/>
        </w:rPr>
      </w:pPr>
      <w:r w:rsidRPr="00A54895">
        <w:rPr>
          <w:rFonts w:cs="Times New Roman"/>
          <w:szCs w:val="24"/>
        </w:rPr>
        <w:t>6. Les thèmes de recherche sont en adéquation avec les problèmes liés à l’écosystème national.</w:t>
      </w:r>
    </w:p>
    <w:p w14:paraId="6A0997D6" w14:textId="77777777" w:rsidR="000D3190" w:rsidRPr="00A54895" w:rsidRDefault="000D3190" w:rsidP="000940AB">
      <w:pPr>
        <w:spacing w:after="0" w:line="360" w:lineRule="auto"/>
        <w:jc w:val="both"/>
        <w:rPr>
          <w:rFonts w:cs="Times New Roman"/>
          <w:szCs w:val="24"/>
        </w:rPr>
      </w:pPr>
      <w:r w:rsidRPr="00A54895">
        <w:rPr>
          <w:rFonts w:cs="Times New Roman"/>
          <w:szCs w:val="24"/>
        </w:rPr>
        <w:t>7. La mise à disposition des procédures de formation, d’accueil, et d’encadrement</w:t>
      </w:r>
    </w:p>
    <w:p w14:paraId="0D12E288" w14:textId="69241431" w:rsidR="000D3190" w:rsidRPr="00A54895" w:rsidRDefault="00F51880" w:rsidP="00F51880">
      <w:pPr>
        <w:spacing w:after="0" w:line="360" w:lineRule="auto"/>
        <w:jc w:val="both"/>
        <w:rPr>
          <w:rFonts w:cs="Times New Roman"/>
          <w:szCs w:val="24"/>
        </w:rPr>
      </w:pPr>
      <w:r w:rsidRPr="00A54895">
        <w:rPr>
          <w:rFonts w:cs="Times New Roman"/>
          <w:szCs w:val="24"/>
        </w:rPr>
        <w:t xml:space="preserve">8. </w:t>
      </w:r>
      <w:r w:rsidR="000D3190" w:rsidRPr="00A54895">
        <w:rPr>
          <w:rFonts w:cs="Times New Roman"/>
          <w:szCs w:val="24"/>
        </w:rPr>
        <w:t>Les différentes étapes du processus de recrutement sont accessibles, claires et rigoureux.</w:t>
      </w:r>
    </w:p>
    <w:p w14:paraId="28894390" w14:textId="35201A88" w:rsidR="000D3190" w:rsidRPr="00A54895" w:rsidRDefault="00F51880" w:rsidP="00F51880">
      <w:pPr>
        <w:spacing w:after="0" w:line="360" w:lineRule="auto"/>
        <w:jc w:val="both"/>
        <w:rPr>
          <w:rFonts w:cs="Times New Roman"/>
          <w:szCs w:val="24"/>
        </w:rPr>
      </w:pPr>
      <w:r w:rsidRPr="00A54895">
        <w:rPr>
          <w:rFonts w:cs="Times New Roman"/>
          <w:szCs w:val="24"/>
        </w:rPr>
        <w:lastRenderedPageBreak/>
        <w:t xml:space="preserve">9. </w:t>
      </w:r>
      <w:r w:rsidR="000D3190" w:rsidRPr="00A54895">
        <w:rPr>
          <w:rFonts w:cs="Times New Roman"/>
          <w:szCs w:val="24"/>
        </w:rPr>
        <w:t>Les ressources documentaires physiques et numériques sont accessibles aux doctorants.</w:t>
      </w:r>
    </w:p>
    <w:p w14:paraId="0CD8B50D" w14:textId="59412A6D" w:rsidR="000D3190" w:rsidRPr="00A54895" w:rsidRDefault="00F51880" w:rsidP="00F51880">
      <w:pPr>
        <w:spacing w:after="0" w:line="360" w:lineRule="auto"/>
        <w:jc w:val="both"/>
        <w:rPr>
          <w:rFonts w:cs="Times New Roman"/>
          <w:szCs w:val="24"/>
        </w:rPr>
      </w:pPr>
      <w:r w:rsidRPr="00A54895">
        <w:rPr>
          <w:rFonts w:cs="Times New Roman"/>
          <w:szCs w:val="24"/>
        </w:rPr>
        <w:t xml:space="preserve">10. </w:t>
      </w:r>
      <w:r w:rsidR="000D3190" w:rsidRPr="00A54895">
        <w:rPr>
          <w:rFonts w:cs="Times New Roman"/>
          <w:szCs w:val="24"/>
        </w:rPr>
        <w:t xml:space="preserve">La formation doctorale facilite l’accès aux bourses et autres opportunités financières aux doctorant(e)s. </w:t>
      </w:r>
    </w:p>
    <w:p w14:paraId="70A67668" w14:textId="649EB28E" w:rsidR="000D3190" w:rsidRPr="00A54895" w:rsidRDefault="00F51880" w:rsidP="00F51880">
      <w:pPr>
        <w:spacing w:after="0" w:line="360" w:lineRule="auto"/>
        <w:jc w:val="both"/>
        <w:rPr>
          <w:rFonts w:cs="Times New Roman"/>
          <w:szCs w:val="24"/>
        </w:rPr>
      </w:pPr>
      <w:r w:rsidRPr="00A54895">
        <w:rPr>
          <w:rFonts w:cs="Times New Roman"/>
          <w:szCs w:val="24"/>
        </w:rPr>
        <w:t xml:space="preserve">11. </w:t>
      </w:r>
      <w:r w:rsidR="000D3190" w:rsidRPr="00A54895">
        <w:rPr>
          <w:rFonts w:cs="Times New Roman"/>
          <w:szCs w:val="24"/>
        </w:rPr>
        <w:t>L’Implication des professionnels en termes de Contribution, de Modalités et Fréquences fait l’objet d’une activité parfaitement maîtrisée</w:t>
      </w:r>
    </w:p>
    <w:p w14:paraId="3D1966F2" w14:textId="392383E3" w:rsidR="000D3190" w:rsidRPr="00A54895" w:rsidRDefault="00F51880" w:rsidP="00F51880">
      <w:pPr>
        <w:spacing w:after="0" w:line="360" w:lineRule="auto"/>
        <w:jc w:val="both"/>
        <w:rPr>
          <w:rFonts w:cs="Times New Roman"/>
          <w:szCs w:val="24"/>
        </w:rPr>
      </w:pPr>
      <w:r w:rsidRPr="00A54895">
        <w:rPr>
          <w:rFonts w:cs="Times New Roman"/>
          <w:szCs w:val="24"/>
        </w:rPr>
        <w:t xml:space="preserve">12. </w:t>
      </w:r>
      <w:r w:rsidR="000D3190" w:rsidRPr="00A54895">
        <w:rPr>
          <w:rFonts w:cs="Times New Roman"/>
          <w:szCs w:val="24"/>
        </w:rPr>
        <w:t xml:space="preserve">La Personnels enseignants sont qualifiés académiquement et professionnellement </w:t>
      </w:r>
    </w:p>
    <w:p w14:paraId="128F32CD" w14:textId="5F7F1697" w:rsidR="000D3190" w:rsidRPr="00A54895" w:rsidRDefault="00F51880" w:rsidP="00F51880">
      <w:pPr>
        <w:spacing w:after="0" w:line="360" w:lineRule="auto"/>
        <w:jc w:val="both"/>
        <w:rPr>
          <w:rFonts w:cs="Times New Roman"/>
          <w:szCs w:val="24"/>
        </w:rPr>
      </w:pPr>
      <w:r w:rsidRPr="00A54895">
        <w:rPr>
          <w:rFonts w:cs="Times New Roman"/>
          <w:szCs w:val="24"/>
        </w:rPr>
        <w:t xml:space="preserve">13. </w:t>
      </w:r>
      <w:r w:rsidR="000D3190" w:rsidRPr="00A54895">
        <w:rPr>
          <w:rFonts w:cs="Times New Roman"/>
          <w:szCs w:val="24"/>
        </w:rPr>
        <w:t>Les règles du déroulement du doctorat sont accessibles dans la charte de thèse et dans le livret du doctorant.</w:t>
      </w:r>
    </w:p>
    <w:p w14:paraId="03654623" w14:textId="0439C811" w:rsidR="000D3190" w:rsidRPr="00A54895" w:rsidRDefault="00F51880" w:rsidP="00F51880">
      <w:pPr>
        <w:spacing w:after="0" w:line="360" w:lineRule="auto"/>
        <w:jc w:val="both"/>
        <w:rPr>
          <w:rFonts w:cs="Times New Roman"/>
          <w:szCs w:val="24"/>
        </w:rPr>
      </w:pPr>
      <w:r w:rsidRPr="00A54895">
        <w:rPr>
          <w:rFonts w:cs="Times New Roman"/>
          <w:szCs w:val="24"/>
        </w:rPr>
        <w:t xml:space="preserve">14. </w:t>
      </w:r>
      <w:r w:rsidR="000D3190" w:rsidRPr="00A54895">
        <w:rPr>
          <w:rFonts w:cs="Times New Roman"/>
          <w:szCs w:val="24"/>
        </w:rPr>
        <w:t>Les conditions d’obtention du diplôme font l’objet d’une procédure parfaitement éprouvée</w:t>
      </w:r>
    </w:p>
    <w:p w14:paraId="5F40516E" w14:textId="59B47608" w:rsidR="000D3190" w:rsidRPr="00A54895" w:rsidRDefault="000D3190" w:rsidP="000940AB">
      <w:pPr>
        <w:spacing w:after="0" w:line="360" w:lineRule="auto"/>
        <w:jc w:val="both"/>
        <w:rPr>
          <w:rFonts w:cs="Times New Roman"/>
          <w:szCs w:val="24"/>
        </w:rPr>
      </w:pPr>
      <w:r w:rsidRPr="00A54895">
        <w:rPr>
          <w:rFonts w:cs="Times New Roman"/>
          <w:szCs w:val="24"/>
        </w:rPr>
        <w:t>1</w:t>
      </w:r>
      <w:r w:rsidR="00F51880" w:rsidRPr="00A54895">
        <w:rPr>
          <w:rFonts w:cs="Times New Roman"/>
          <w:szCs w:val="24"/>
        </w:rPr>
        <w:t xml:space="preserve">5. </w:t>
      </w:r>
      <w:r w:rsidRPr="00A54895">
        <w:rPr>
          <w:rFonts w:cs="Times New Roman"/>
          <w:szCs w:val="24"/>
        </w:rPr>
        <w:t>L’environnement de formation dispose d’un plateau technique</w:t>
      </w:r>
      <w:r w:rsidR="00F51880" w:rsidRPr="00A54895">
        <w:rPr>
          <w:rFonts w:cs="Times New Roman"/>
          <w:szCs w:val="24"/>
        </w:rPr>
        <w:t xml:space="preserve"> minimum</w:t>
      </w:r>
      <w:r w:rsidRPr="00A54895">
        <w:rPr>
          <w:rFonts w:cs="Times New Roman"/>
          <w:szCs w:val="24"/>
        </w:rPr>
        <w:t xml:space="preserve"> facilitant les activités de laboratoire</w:t>
      </w:r>
    </w:p>
    <w:p w14:paraId="03C3C3E4" w14:textId="76CF106E" w:rsidR="000D3190" w:rsidRPr="00A54895" w:rsidRDefault="00F51880" w:rsidP="00F51880">
      <w:pPr>
        <w:spacing w:after="0" w:line="360" w:lineRule="auto"/>
        <w:jc w:val="both"/>
        <w:rPr>
          <w:rFonts w:cs="Times New Roman"/>
          <w:szCs w:val="24"/>
        </w:rPr>
      </w:pPr>
      <w:r w:rsidRPr="00A54895">
        <w:rPr>
          <w:rFonts w:cs="Times New Roman"/>
          <w:szCs w:val="24"/>
        </w:rPr>
        <w:t xml:space="preserve">16. </w:t>
      </w:r>
      <w:r w:rsidR="000D3190" w:rsidRPr="00A54895">
        <w:rPr>
          <w:rFonts w:cs="Times New Roman"/>
          <w:szCs w:val="24"/>
        </w:rPr>
        <w:t>L</w:t>
      </w:r>
      <w:r w:rsidRPr="00A54895">
        <w:rPr>
          <w:rFonts w:cs="Times New Roman"/>
          <w:szCs w:val="24"/>
        </w:rPr>
        <w:t xml:space="preserve">’attractivité de la formation eu égard au </w:t>
      </w:r>
      <w:r w:rsidR="000D3190" w:rsidRPr="00A54895">
        <w:rPr>
          <w:rFonts w:cs="Times New Roman"/>
          <w:szCs w:val="24"/>
        </w:rPr>
        <w:t>nombre sans cesse croissant de postulants à la formation doctorale.</w:t>
      </w:r>
    </w:p>
    <w:p w14:paraId="083EAC9E" w14:textId="564C6F57" w:rsidR="000D3190" w:rsidRPr="00A54895" w:rsidRDefault="00F51880" w:rsidP="00F51880">
      <w:pPr>
        <w:spacing w:after="0" w:line="360" w:lineRule="auto"/>
        <w:jc w:val="both"/>
        <w:rPr>
          <w:rFonts w:cs="Times New Roman"/>
          <w:szCs w:val="24"/>
        </w:rPr>
      </w:pPr>
      <w:r w:rsidRPr="00A54895">
        <w:rPr>
          <w:rFonts w:cs="Times New Roman"/>
          <w:szCs w:val="24"/>
        </w:rPr>
        <w:t xml:space="preserve">17. </w:t>
      </w:r>
      <w:r w:rsidR="000D3190" w:rsidRPr="00A54895">
        <w:rPr>
          <w:rFonts w:cs="Times New Roman"/>
          <w:szCs w:val="24"/>
        </w:rPr>
        <w:t>Le nombre d’années relativement faible (3 à 5 ans) pour achever la thèse de doctorat est l’un des meilleurs au regard des pratiques à l’échelle nationale.</w:t>
      </w:r>
    </w:p>
    <w:p w14:paraId="6770D202" w14:textId="16EED81D" w:rsidR="000D3190" w:rsidRPr="00A54895" w:rsidRDefault="00F51880" w:rsidP="00F51880">
      <w:pPr>
        <w:spacing w:after="0" w:line="360" w:lineRule="auto"/>
        <w:jc w:val="both"/>
        <w:rPr>
          <w:rFonts w:cs="Times New Roman"/>
          <w:szCs w:val="24"/>
        </w:rPr>
      </w:pPr>
      <w:r w:rsidRPr="00A54895">
        <w:rPr>
          <w:rFonts w:cs="Times New Roman"/>
          <w:szCs w:val="24"/>
        </w:rPr>
        <w:t xml:space="preserve">18. </w:t>
      </w:r>
      <w:r w:rsidR="000D3190" w:rsidRPr="00A54895">
        <w:rPr>
          <w:rFonts w:cs="Times New Roman"/>
          <w:szCs w:val="24"/>
        </w:rPr>
        <w:t>Le taux d’insertion à 1 an est l’un des meilleur de sa catégorie</w:t>
      </w:r>
    </w:p>
    <w:p w14:paraId="02EDC3BA" w14:textId="4E545782" w:rsidR="000D3190" w:rsidRPr="00A54895" w:rsidRDefault="0001147E" w:rsidP="0001147E">
      <w:pPr>
        <w:spacing w:after="0" w:line="360" w:lineRule="auto"/>
        <w:jc w:val="both"/>
        <w:rPr>
          <w:rFonts w:cs="Times New Roman"/>
          <w:szCs w:val="24"/>
        </w:rPr>
      </w:pPr>
      <w:r w:rsidRPr="00A54895">
        <w:rPr>
          <w:rFonts w:cs="Times New Roman"/>
          <w:szCs w:val="24"/>
        </w:rPr>
        <w:t xml:space="preserve">19. </w:t>
      </w:r>
      <w:r w:rsidR="000D3190" w:rsidRPr="00A54895">
        <w:rPr>
          <w:rFonts w:cs="Times New Roman"/>
          <w:szCs w:val="24"/>
        </w:rPr>
        <w:t>La formation doctorale autorise les subventions ou tous autres formes d’aide pour le financement de la formation.</w:t>
      </w:r>
    </w:p>
    <w:p w14:paraId="767A79EE" w14:textId="6CE9C687" w:rsidR="000D3190" w:rsidRPr="00A54895" w:rsidRDefault="0001147E" w:rsidP="000940AB">
      <w:pPr>
        <w:spacing w:after="0" w:line="360" w:lineRule="auto"/>
        <w:jc w:val="both"/>
        <w:rPr>
          <w:rFonts w:cs="Times New Roman"/>
          <w:szCs w:val="24"/>
        </w:rPr>
      </w:pPr>
      <w:r w:rsidRPr="00A54895">
        <w:rPr>
          <w:rFonts w:cs="Times New Roman"/>
          <w:szCs w:val="24"/>
        </w:rPr>
        <w:t xml:space="preserve">20. </w:t>
      </w:r>
      <w:r w:rsidR="000D3190" w:rsidRPr="00A54895">
        <w:rPr>
          <w:rFonts w:cs="Times New Roman"/>
          <w:szCs w:val="24"/>
        </w:rPr>
        <w:t>Un réseau d’alumnis est créé.</w:t>
      </w:r>
    </w:p>
    <w:p w14:paraId="53A4901D" w14:textId="47F3F873" w:rsidR="000D3190" w:rsidRPr="00A54895" w:rsidRDefault="0001147E" w:rsidP="0001147E">
      <w:pPr>
        <w:spacing w:after="0" w:line="360" w:lineRule="auto"/>
        <w:jc w:val="both"/>
        <w:rPr>
          <w:rFonts w:cs="Times New Roman"/>
          <w:szCs w:val="24"/>
        </w:rPr>
      </w:pPr>
      <w:r w:rsidRPr="00A54895">
        <w:rPr>
          <w:rFonts w:cs="Times New Roman"/>
          <w:szCs w:val="24"/>
        </w:rPr>
        <w:t xml:space="preserve">21. </w:t>
      </w:r>
      <w:r w:rsidR="000D3190" w:rsidRPr="00A54895">
        <w:rPr>
          <w:rFonts w:cs="Times New Roman"/>
          <w:szCs w:val="24"/>
        </w:rPr>
        <w:t>L’INP-HB dispose d’amphithéâtres et de salles équipées.</w:t>
      </w:r>
    </w:p>
    <w:p w14:paraId="6B39825F" w14:textId="6EBA9858" w:rsidR="000D3190" w:rsidRPr="00A54895" w:rsidRDefault="0001147E" w:rsidP="0001147E">
      <w:pPr>
        <w:spacing w:after="0" w:line="360" w:lineRule="auto"/>
        <w:jc w:val="both"/>
        <w:rPr>
          <w:rFonts w:cs="Times New Roman"/>
          <w:szCs w:val="24"/>
        </w:rPr>
      </w:pPr>
      <w:r w:rsidRPr="00A54895">
        <w:rPr>
          <w:rFonts w:cs="Times New Roman"/>
          <w:szCs w:val="24"/>
        </w:rPr>
        <w:t xml:space="preserve">22. </w:t>
      </w:r>
      <w:r w:rsidR="000D3190" w:rsidRPr="00A54895">
        <w:rPr>
          <w:rFonts w:cs="Times New Roman"/>
          <w:szCs w:val="24"/>
        </w:rPr>
        <w:t xml:space="preserve">Le budget de fonctionnement est établi et régulier. </w:t>
      </w:r>
    </w:p>
    <w:p w14:paraId="20DCCA67" w14:textId="475BF4BB" w:rsidR="000D3190" w:rsidRPr="00A54895" w:rsidRDefault="0001147E" w:rsidP="0001147E">
      <w:pPr>
        <w:spacing w:after="0" w:line="360" w:lineRule="auto"/>
        <w:jc w:val="both"/>
        <w:rPr>
          <w:rFonts w:cs="Times New Roman"/>
          <w:szCs w:val="24"/>
        </w:rPr>
      </w:pPr>
      <w:r w:rsidRPr="00A54895">
        <w:rPr>
          <w:rFonts w:cs="Times New Roman"/>
          <w:szCs w:val="24"/>
        </w:rPr>
        <w:t xml:space="preserve">23. </w:t>
      </w:r>
      <w:r w:rsidR="000D3190" w:rsidRPr="00A54895">
        <w:rPr>
          <w:rFonts w:cs="Times New Roman"/>
          <w:szCs w:val="24"/>
        </w:rPr>
        <w:t>Les résultats de la formation doctorale sont analysés lors des conseils scientifiques.</w:t>
      </w:r>
    </w:p>
    <w:p w14:paraId="514D8737" w14:textId="568ED6D2" w:rsidR="000D3190" w:rsidRPr="00A54895" w:rsidRDefault="0001147E" w:rsidP="000940AB">
      <w:pPr>
        <w:spacing w:after="0" w:line="360" w:lineRule="auto"/>
        <w:jc w:val="both"/>
        <w:rPr>
          <w:rFonts w:cs="Times New Roman"/>
          <w:szCs w:val="24"/>
        </w:rPr>
      </w:pPr>
      <w:r w:rsidRPr="00A54895">
        <w:rPr>
          <w:rFonts w:cs="Times New Roman"/>
          <w:szCs w:val="24"/>
        </w:rPr>
        <w:t xml:space="preserve">24. </w:t>
      </w:r>
      <w:r w:rsidR="000D3190" w:rsidRPr="00A54895">
        <w:rPr>
          <w:rFonts w:cs="Times New Roman"/>
          <w:szCs w:val="24"/>
        </w:rPr>
        <w:t>La formation doctorale est engagée dans un processus d’accréditation</w:t>
      </w:r>
    </w:p>
    <w:p w14:paraId="69980B5C" w14:textId="038457DE" w:rsidR="000D3190" w:rsidRPr="00A54895" w:rsidRDefault="000D3190" w:rsidP="000940AB">
      <w:pPr>
        <w:pStyle w:val="Titre2"/>
        <w:ind w:firstLine="450"/>
      </w:pPr>
      <w:bookmarkStart w:id="29" w:name="_Toc132996804"/>
      <w:r w:rsidRPr="00A54895">
        <w:t>5.2. Faiblesses</w:t>
      </w:r>
      <w:bookmarkEnd w:id="29"/>
    </w:p>
    <w:p w14:paraId="5E49AC34" w14:textId="16006B62" w:rsidR="0001147E" w:rsidRPr="00A54895" w:rsidRDefault="0001147E" w:rsidP="0001147E">
      <w:pPr>
        <w:spacing w:before="240" w:after="0" w:line="360" w:lineRule="auto"/>
        <w:jc w:val="both"/>
        <w:rPr>
          <w:rFonts w:cs="Times New Roman"/>
          <w:szCs w:val="24"/>
        </w:rPr>
      </w:pPr>
      <w:r w:rsidRPr="00A54895">
        <w:rPr>
          <w:rFonts w:cs="Times New Roman"/>
          <w:szCs w:val="24"/>
        </w:rPr>
        <w:t>Les faiblesses peuvent-être résumées comme suit :</w:t>
      </w:r>
    </w:p>
    <w:p w14:paraId="702EDB84" w14:textId="77777777" w:rsidR="0001147E" w:rsidRPr="00A54895" w:rsidRDefault="0001147E" w:rsidP="0001147E">
      <w:pPr>
        <w:spacing w:after="0" w:line="360" w:lineRule="auto"/>
        <w:jc w:val="both"/>
        <w:rPr>
          <w:rFonts w:cs="Times New Roman"/>
          <w:szCs w:val="24"/>
        </w:rPr>
      </w:pPr>
      <w:r w:rsidRPr="00A54895">
        <w:rPr>
          <w:rFonts w:cs="Times New Roman"/>
          <w:szCs w:val="24"/>
        </w:rPr>
        <w:t xml:space="preserve">1. </w:t>
      </w:r>
      <w:r w:rsidR="000D3190" w:rsidRPr="00A54895">
        <w:rPr>
          <w:rFonts w:cs="Times New Roman"/>
          <w:szCs w:val="24"/>
        </w:rPr>
        <w:t>Le programme doctoral ne participe pas à la politique de recrutement de l’INP-HB.</w:t>
      </w:r>
    </w:p>
    <w:p w14:paraId="565CE56B" w14:textId="06F7F4E0" w:rsidR="0001147E" w:rsidRPr="00A54895" w:rsidRDefault="0001147E" w:rsidP="0001147E">
      <w:pPr>
        <w:spacing w:after="0" w:line="360" w:lineRule="auto"/>
        <w:jc w:val="both"/>
        <w:rPr>
          <w:rFonts w:cs="Times New Roman"/>
          <w:szCs w:val="24"/>
        </w:rPr>
      </w:pPr>
      <w:r w:rsidRPr="00A54895">
        <w:rPr>
          <w:rFonts w:cs="Times New Roman"/>
          <w:szCs w:val="24"/>
        </w:rPr>
        <w:t xml:space="preserve">2. </w:t>
      </w:r>
      <w:r w:rsidR="000D3190" w:rsidRPr="00A54895">
        <w:rPr>
          <w:rFonts w:cs="Times New Roman"/>
          <w:szCs w:val="24"/>
        </w:rPr>
        <w:t>Les mobilités des enseignants et du personnel d’appui n’est pas mis en œuvre.</w:t>
      </w:r>
    </w:p>
    <w:p w14:paraId="42925A1F" w14:textId="77777777" w:rsidR="0001147E" w:rsidRPr="00A54895" w:rsidRDefault="0001147E" w:rsidP="0001147E">
      <w:pPr>
        <w:spacing w:after="0" w:line="360" w:lineRule="auto"/>
        <w:jc w:val="both"/>
        <w:rPr>
          <w:rFonts w:cs="Times New Roman"/>
          <w:szCs w:val="24"/>
        </w:rPr>
      </w:pPr>
      <w:r w:rsidRPr="00A54895">
        <w:rPr>
          <w:rFonts w:cs="Times New Roman"/>
          <w:szCs w:val="24"/>
        </w:rPr>
        <w:t xml:space="preserve">3. </w:t>
      </w:r>
      <w:r w:rsidR="000D3190" w:rsidRPr="00A54895">
        <w:rPr>
          <w:rFonts w:cs="Times New Roman"/>
          <w:szCs w:val="24"/>
        </w:rPr>
        <w:t>La Prise en compte des appréciations rendues par les doctorants (enquête de satisfaction, retour d’expériences, réunions de suivi pédagogique pendant la formation, etc…) n’est pas réalisée</w:t>
      </w:r>
    </w:p>
    <w:p w14:paraId="1F5C00DF" w14:textId="2571ACBC" w:rsidR="000D3190" w:rsidRPr="00A54895" w:rsidRDefault="0001147E" w:rsidP="0001147E">
      <w:pPr>
        <w:spacing w:after="0" w:line="360" w:lineRule="auto"/>
        <w:jc w:val="both"/>
        <w:rPr>
          <w:rFonts w:cs="Times New Roman"/>
          <w:szCs w:val="24"/>
        </w:rPr>
      </w:pPr>
      <w:r w:rsidRPr="00A54895">
        <w:rPr>
          <w:rFonts w:cs="Times New Roman"/>
          <w:szCs w:val="24"/>
        </w:rPr>
        <w:t xml:space="preserve">4. </w:t>
      </w:r>
      <w:r w:rsidR="000D3190" w:rsidRPr="00A54895">
        <w:rPr>
          <w:rFonts w:cs="Times New Roman"/>
          <w:szCs w:val="24"/>
        </w:rPr>
        <w:t>Le réseau d’alumni n’est pas encore fonctionnel.</w:t>
      </w:r>
    </w:p>
    <w:p w14:paraId="611735FB" w14:textId="3237805D" w:rsidR="000D3190" w:rsidRPr="00A54895" w:rsidRDefault="000D3190" w:rsidP="00413FAE">
      <w:pPr>
        <w:spacing w:after="0" w:line="360" w:lineRule="auto"/>
        <w:jc w:val="both"/>
        <w:rPr>
          <w:rFonts w:cs="Times New Roman"/>
          <w:szCs w:val="24"/>
        </w:rPr>
      </w:pPr>
      <w:r w:rsidRPr="00A54895">
        <w:rPr>
          <w:rFonts w:cs="Times New Roman"/>
          <w:szCs w:val="24"/>
        </w:rPr>
        <w:t>7.</w:t>
      </w:r>
      <w:r w:rsidR="00413FAE" w:rsidRPr="00A54895">
        <w:rPr>
          <w:rFonts w:cs="Times New Roman"/>
          <w:szCs w:val="24"/>
        </w:rPr>
        <w:t xml:space="preserve"> La </w:t>
      </w:r>
      <w:r w:rsidRPr="00A54895">
        <w:rPr>
          <w:rFonts w:cs="Times New Roman"/>
          <w:szCs w:val="24"/>
        </w:rPr>
        <w:t>formation doctorale dispose de peu de moyens financiers pour soutenir les mobilités sortantes des doctorant(e)s</w:t>
      </w:r>
    </w:p>
    <w:p w14:paraId="527ED76B" w14:textId="5419F8AF" w:rsidR="000D3190" w:rsidRPr="00A54895" w:rsidRDefault="000D3190" w:rsidP="00413FAE">
      <w:pPr>
        <w:spacing w:before="240" w:after="0" w:line="360" w:lineRule="auto"/>
        <w:jc w:val="both"/>
        <w:rPr>
          <w:rFonts w:cs="Times New Roman"/>
          <w:szCs w:val="24"/>
        </w:rPr>
      </w:pPr>
      <w:r w:rsidRPr="00A54895">
        <w:rPr>
          <w:rFonts w:cs="Times New Roman"/>
          <w:szCs w:val="24"/>
        </w:rPr>
        <w:lastRenderedPageBreak/>
        <w:t>8.</w:t>
      </w:r>
      <w:r w:rsidR="00413FAE" w:rsidRPr="00A54895">
        <w:rPr>
          <w:rFonts w:cs="Times New Roman"/>
          <w:szCs w:val="24"/>
        </w:rPr>
        <w:t xml:space="preserve"> </w:t>
      </w:r>
      <w:r w:rsidRPr="00A54895">
        <w:rPr>
          <w:rFonts w:cs="Times New Roman"/>
          <w:szCs w:val="24"/>
        </w:rPr>
        <w:t xml:space="preserve">Les procédures d’accueil </w:t>
      </w:r>
      <w:r w:rsidR="00413FAE" w:rsidRPr="00A54895">
        <w:rPr>
          <w:rFonts w:cs="Times New Roman"/>
          <w:szCs w:val="24"/>
        </w:rPr>
        <w:t xml:space="preserve">des étudiants internationaux </w:t>
      </w:r>
      <w:r w:rsidRPr="00A54895">
        <w:rPr>
          <w:rFonts w:cs="Times New Roman"/>
          <w:szCs w:val="24"/>
        </w:rPr>
        <w:t>ne sont pas clairement établies</w:t>
      </w:r>
    </w:p>
    <w:p w14:paraId="671AF9A9" w14:textId="04B88F5C" w:rsidR="000D3190" w:rsidRPr="00A54895" w:rsidRDefault="000D3190" w:rsidP="00413FAE">
      <w:pPr>
        <w:spacing w:after="0" w:line="360" w:lineRule="auto"/>
        <w:jc w:val="both"/>
        <w:rPr>
          <w:rFonts w:cs="Times New Roman"/>
          <w:szCs w:val="24"/>
        </w:rPr>
      </w:pPr>
      <w:r w:rsidRPr="00A54895">
        <w:rPr>
          <w:rFonts w:cs="Times New Roman"/>
          <w:szCs w:val="24"/>
        </w:rPr>
        <w:t>9.</w:t>
      </w:r>
      <w:r w:rsidR="00413FAE" w:rsidRPr="00A54895">
        <w:rPr>
          <w:rFonts w:cs="Times New Roman"/>
          <w:szCs w:val="24"/>
        </w:rPr>
        <w:t xml:space="preserve"> </w:t>
      </w:r>
      <w:r w:rsidRPr="00A54895">
        <w:rPr>
          <w:rFonts w:cs="Times New Roman"/>
          <w:szCs w:val="24"/>
        </w:rPr>
        <w:t>Les situations de handicap ne sont pas clairement prises en compte</w:t>
      </w:r>
    </w:p>
    <w:p w14:paraId="4D44C8AD" w14:textId="2D53BC07" w:rsidR="000D3190" w:rsidRPr="00A54895" w:rsidRDefault="00413FAE" w:rsidP="00413FAE">
      <w:pPr>
        <w:spacing w:after="0" w:line="360" w:lineRule="auto"/>
        <w:jc w:val="both"/>
        <w:rPr>
          <w:rFonts w:cs="Times New Roman"/>
          <w:szCs w:val="24"/>
        </w:rPr>
      </w:pPr>
      <w:r w:rsidRPr="00A54895">
        <w:rPr>
          <w:rFonts w:cs="Times New Roman"/>
          <w:szCs w:val="24"/>
        </w:rPr>
        <w:t xml:space="preserve">10. </w:t>
      </w:r>
      <w:r w:rsidR="000D3190" w:rsidRPr="00A54895">
        <w:rPr>
          <w:rFonts w:cs="Times New Roman"/>
          <w:szCs w:val="24"/>
        </w:rPr>
        <w:t>La formation à l’éthique et la déontologie reste à mettre en œuvre</w:t>
      </w:r>
    </w:p>
    <w:p w14:paraId="7FAE8A29" w14:textId="77777777" w:rsidR="00413FAE" w:rsidRPr="00A54895" w:rsidRDefault="00413FAE" w:rsidP="00A54895">
      <w:pPr>
        <w:spacing w:after="0" w:line="360" w:lineRule="auto"/>
        <w:jc w:val="both"/>
        <w:rPr>
          <w:rFonts w:cs="Times New Roman"/>
          <w:szCs w:val="24"/>
        </w:rPr>
      </w:pPr>
      <w:r w:rsidRPr="00A54895">
        <w:rPr>
          <w:rFonts w:cs="Times New Roman"/>
          <w:szCs w:val="24"/>
        </w:rPr>
        <w:t>11. Le p</w:t>
      </w:r>
      <w:r w:rsidR="000D3190" w:rsidRPr="00A54895">
        <w:rPr>
          <w:rFonts w:cs="Times New Roman"/>
          <w:szCs w:val="24"/>
        </w:rPr>
        <w:t xml:space="preserve">ositionnement de la formation doctorale au regard des autres formations doctorales nationales </w:t>
      </w:r>
      <w:r w:rsidRPr="00A54895">
        <w:rPr>
          <w:rFonts w:cs="Times New Roman"/>
          <w:szCs w:val="24"/>
        </w:rPr>
        <w:t xml:space="preserve">et international </w:t>
      </w:r>
      <w:r w:rsidR="000D3190" w:rsidRPr="00A54895">
        <w:rPr>
          <w:rFonts w:cs="Times New Roman"/>
          <w:szCs w:val="24"/>
        </w:rPr>
        <w:t xml:space="preserve">n’a pas fait l’objet d’un benchmark </w:t>
      </w:r>
    </w:p>
    <w:p w14:paraId="42E1F90C" w14:textId="77777777" w:rsidR="00A54895" w:rsidRPr="00A54895" w:rsidRDefault="00A54895" w:rsidP="00413FAE">
      <w:pPr>
        <w:spacing w:after="0" w:line="360" w:lineRule="auto"/>
        <w:jc w:val="both"/>
        <w:rPr>
          <w:rFonts w:cs="Times New Roman"/>
          <w:szCs w:val="24"/>
        </w:rPr>
      </w:pPr>
    </w:p>
    <w:p w14:paraId="31E524DF" w14:textId="5A6B7FB7" w:rsidR="000D3190" w:rsidRPr="00A54895" w:rsidRDefault="000D3190" w:rsidP="006F251D">
      <w:pPr>
        <w:pStyle w:val="Titre2"/>
        <w:spacing w:after="240"/>
        <w:ind w:firstLine="450"/>
      </w:pPr>
      <w:bookmarkStart w:id="30" w:name="_Toc132996805"/>
      <w:r w:rsidRPr="00A54895">
        <w:t>5.</w:t>
      </w:r>
      <w:r w:rsidR="000940AB" w:rsidRPr="00A54895">
        <w:t>3</w:t>
      </w:r>
      <w:r w:rsidRPr="00A54895">
        <w:t xml:space="preserve">. </w:t>
      </w:r>
      <w:r w:rsidR="000940AB" w:rsidRPr="00A54895">
        <w:t>Opportunités</w:t>
      </w:r>
      <w:bookmarkEnd w:id="30"/>
    </w:p>
    <w:p w14:paraId="4ACFCF00" w14:textId="0C2EF1D9" w:rsidR="006F251D" w:rsidRDefault="00A54895" w:rsidP="00FA46D2">
      <w:pPr>
        <w:spacing w:after="0" w:line="360" w:lineRule="auto"/>
        <w:jc w:val="both"/>
        <w:rPr>
          <w:rFonts w:cs="Times New Roman"/>
          <w:iCs/>
          <w:szCs w:val="24"/>
        </w:rPr>
      </w:pPr>
      <w:r w:rsidRPr="00A54895">
        <w:rPr>
          <w:rFonts w:cs="Times New Roman"/>
          <w:szCs w:val="24"/>
        </w:rPr>
        <w:t xml:space="preserve">Plusieurs opportunités </w:t>
      </w:r>
      <w:r>
        <w:rPr>
          <w:rFonts w:cs="Times New Roman"/>
          <w:szCs w:val="24"/>
        </w:rPr>
        <w:t xml:space="preserve">se </w:t>
      </w:r>
      <w:r w:rsidR="006F251D">
        <w:rPr>
          <w:rFonts w:cs="Times New Roman"/>
          <w:szCs w:val="24"/>
        </w:rPr>
        <w:t>dégagent</w:t>
      </w:r>
      <w:r>
        <w:rPr>
          <w:rFonts w:cs="Times New Roman"/>
          <w:szCs w:val="24"/>
        </w:rPr>
        <w:t xml:space="preserve"> </w:t>
      </w:r>
      <w:r w:rsidR="006F251D">
        <w:rPr>
          <w:rFonts w:cs="Times New Roman"/>
          <w:szCs w:val="24"/>
        </w:rPr>
        <w:t xml:space="preserve">en ce qui concerne </w:t>
      </w:r>
      <w:r w:rsidR="006F251D" w:rsidRPr="00A54895">
        <w:rPr>
          <w:rFonts w:cs="Times New Roman"/>
          <w:szCs w:val="24"/>
        </w:rPr>
        <w:t>la formation doctorale</w:t>
      </w:r>
      <w:r w:rsidRPr="00A54895">
        <w:rPr>
          <w:rFonts w:cs="Times New Roman"/>
          <w:szCs w:val="24"/>
        </w:rPr>
        <w:t xml:space="preserve"> en </w:t>
      </w:r>
      <w:r w:rsidRPr="00A54895">
        <w:rPr>
          <w:rFonts w:cs="Times New Roman"/>
          <w:iCs/>
          <w:szCs w:val="24"/>
        </w:rPr>
        <w:t>Sciences des Procédés Chimiques, Alimentaires et Environnementaux</w:t>
      </w:r>
      <w:r w:rsidR="006F251D">
        <w:rPr>
          <w:rFonts w:cs="Times New Roman"/>
          <w:iCs/>
          <w:szCs w:val="24"/>
        </w:rPr>
        <w:t>. Ce sont :</w:t>
      </w:r>
    </w:p>
    <w:p w14:paraId="75D14F5B" w14:textId="50C0F779" w:rsidR="000D3190" w:rsidRPr="00A54895" w:rsidRDefault="006F251D" w:rsidP="00FA46D2">
      <w:pPr>
        <w:spacing w:after="0" w:line="360" w:lineRule="auto"/>
        <w:jc w:val="both"/>
        <w:rPr>
          <w:rFonts w:cs="Times New Roman"/>
          <w:szCs w:val="24"/>
        </w:rPr>
      </w:pPr>
      <w:r>
        <w:rPr>
          <w:rFonts w:cs="Times New Roman"/>
          <w:iCs/>
          <w:szCs w:val="24"/>
        </w:rPr>
        <w:t xml:space="preserve">1. </w:t>
      </w:r>
      <w:r w:rsidR="000D3190" w:rsidRPr="00A54895">
        <w:rPr>
          <w:rFonts w:cs="Times New Roman"/>
          <w:szCs w:val="24"/>
        </w:rPr>
        <w:t>L’ouverture de nouvelles formations doctorales est une source de mutualisation des bonnes pratiques</w:t>
      </w:r>
    </w:p>
    <w:p w14:paraId="79DE57FC" w14:textId="7D0999F8" w:rsidR="000D3190" w:rsidRPr="006F251D" w:rsidRDefault="006F251D" w:rsidP="00FA46D2">
      <w:pPr>
        <w:spacing w:after="0" w:line="360" w:lineRule="auto"/>
        <w:jc w:val="both"/>
        <w:rPr>
          <w:rFonts w:cs="Times New Roman"/>
          <w:szCs w:val="24"/>
        </w:rPr>
      </w:pPr>
      <w:r>
        <w:rPr>
          <w:rFonts w:cs="Times New Roman"/>
          <w:szCs w:val="24"/>
        </w:rPr>
        <w:t xml:space="preserve">2. </w:t>
      </w:r>
      <w:r w:rsidR="000D3190" w:rsidRPr="006F251D">
        <w:rPr>
          <w:rFonts w:cs="Times New Roman"/>
          <w:szCs w:val="24"/>
        </w:rPr>
        <w:t>Les réseaux internationaux de l’INPHB peut augmenter l’attractivité de la formation doctorale</w:t>
      </w:r>
    </w:p>
    <w:p w14:paraId="61E24E1D" w14:textId="15CF39AD" w:rsidR="000D3190" w:rsidRPr="006F251D" w:rsidRDefault="006F251D" w:rsidP="00FA46D2">
      <w:pPr>
        <w:spacing w:after="0" w:line="360" w:lineRule="auto"/>
        <w:jc w:val="both"/>
        <w:rPr>
          <w:rFonts w:cs="Times New Roman"/>
          <w:szCs w:val="24"/>
        </w:rPr>
      </w:pPr>
      <w:r>
        <w:rPr>
          <w:rFonts w:cs="Times New Roman"/>
          <w:szCs w:val="24"/>
        </w:rPr>
        <w:t xml:space="preserve">3. </w:t>
      </w:r>
      <w:r w:rsidR="000D3190" w:rsidRPr="006F251D">
        <w:rPr>
          <w:rFonts w:cs="Times New Roman"/>
          <w:szCs w:val="24"/>
        </w:rPr>
        <w:t>Le besoin en recherche et développement des entreprises du bassin industriel est en forte croissance</w:t>
      </w:r>
    </w:p>
    <w:p w14:paraId="41DB9A35" w14:textId="5A53E5E4" w:rsidR="000D3190" w:rsidRPr="006F251D" w:rsidRDefault="006F251D" w:rsidP="00FA46D2">
      <w:pPr>
        <w:spacing w:after="0" w:line="360" w:lineRule="auto"/>
        <w:jc w:val="both"/>
        <w:rPr>
          <w:rFonts w:cs="Times New Roman"/>
          <w:szCs w:val="24"/>
        </w:rPr>
      </w:pPr>
      <w:r>
        <w:rPr>
          <w:rFonts w:cs="Times New Roman"/>
          <w:szCs w:val="24"/>
        </w:rPr>
        <w:t xml:space="preserve">4. </w:t>
      </w:r>
      <w:r w:rsidR="000D3190" w:rsidRPr="006F251D">
        <w:rPr>
          <w:rFonts w:cs="Times New Roman"/>
          <w:szCs w:val="24"/>
        </w:rPr>
        <w:t>L’inorganisation des autres formations disponibles sur le plan national est une source d’attractivité supplémentaire</w:t>
      </w:r>
    </w:p>
    <w:p w14:paraId="26C36ACE" w14:textId="4D8E144B" w:rsidR="000D3190" w:rsidRPr="006F251D" w:rsidRDefault="006F251D" w:rsidP="00FA46D2">
      <w:pPr>
        <w:spacing w:after="0" w:line="360" w:lineRule="auto"/>
        <w:jc w:val="both"/>
        <w:rPr>
          <w:rFonts w:cs="Times New Roman"/>
          <w:szCs w:val="24"/>
        </w:rPr>
      </w:pPr>
      <w:r>
        <w:rPr>
          <w:rFonts w:cs="Times New Roman"/>
          <w:szCs w:val="24"/>
        </w:rPr>
        <w:t xml:space="preserve">5. </w:t>
      </w:r>
      <w:r w:rsidR="000D3190" w:rsidRPr="006F251D">
        <w:rPr>
          <w:rFonts w:cs="Times New Roman"/>
          <w:szCs w:val="24"/>
        </w:rPr>
        <w:t>La création du technopôle, outil d’innovation et de vulgarisation des résultats de la recherche</w:t>
      </w:r>
    </w:p>
    <w:p w14:paraId="1DF57EE5" w14:textId="0DE8C578" w:rsidR="000D3190" w:rsidRDefault="000D3190" w:rsidP="006F251D">
      <w:pPr>
        <w:pStyle w:val="Titre2"/>
        <w:spacing w:after="240"/>
        <w:ind w:firstLine="450"/>
      </w:pPr>
      <w:bookmarkStart w:id="31" w:name="_Toc132996806"/>
      <w:r w:rsidRPr="00A54895">
        <w:t>5.4. Risques</w:t>
      </w:r>
      <w:bookmarkEnd w:id="31"/>
    </w:p>
    <w:p w14:paraId="5A50844D" w14:textId="76FBB1D4" w:rsidR="006F251D" w:rsidRPr="006F251D" w:rsidRDefault="006F251D" w:rsidP="00FA46D2">
      <w:pPr>
        <w:spacing w:after="0" w:line="360" w:lineRule="auto"/>
        <w:jc w:val="both"/>
      </w:pPr>
      <w:r>
        <w:t>Malgré les forces de l’offre, des risques subsistent. Ils peuvent-être :</w:t>
      </w:r>
    </w:p>
    <w:p w14:paraId="2BC64842" w14:textId="72F4DCD5" w:rsidR="000D3190" w:rsidRPr="006F251D" w:rsidRDefault="006F251D" w:rsidP="00FA46D2">
      <w:pPr>
        <w:spacing w:after="0" w:line="360" w:lineRule="auto"/>
        <w:jc w:val="both"/>
        <w:rPr>
          <w:rFonts w:cs="Times New Roman"/>
          <w:szCs w:val="24"/>
        </w:rPr>
      </w:pPr>
      <w:r>
        <w:rPr>
          <w:rFonts w:cs="Times New Roman"/>
          <w:szCs w:val="24"/>
        </w:rPr>
        <w:t xml:space="preserve">1. </w:t>
      </w:r>
      <w:r w:rsidR="000D3190" w:rsidRPr="006F251D">
        <w:rPr>
          <w:rFonts w:cs="Times New Roman"/>
          <w:szCs w:val="24"/>
        </w:rPr>
        <w:t>Les exigences de plus en plus accrue</w:t>
      </w:r>
      <w:r>
        <w:rPr>
          <w:rFonts w:cs="Times New Roman"/>
          <w:szCs w:val="24"/>
        </w:rPr>
        <w:t>s</w:t>
      </w:r>
      <w:r w:rsidR="000D3190" w:rsidRPr="006F251D">
        <w:rPr>
          <w:rFonts w:cs="Times New Roman"/>
          <w:szCs w:val="24"/>
        </w:rPr>
        <w:t xml:space="preserve"> des référentiels d’accréditation obligent à une diversification des ressources</w:t>
      </w:r>
    </w:p>
    <w:p w14:paraId="70CEE3A4" w14:textId="63D4CA28" w:rsidR="000D3190" w:rsidRPr="006F251D" w:rsidRDefault="006F251D" w:rsidP="00FA46D2">
      <w:pPr>
        <w:spacing w:after="0" w:line="360" w:lineRule="auto"/>
        <w:jc w:val="both"/>
        <w:rPr>
          <w:rFonts w:cs="Times New Roman"/>
          <w:szCs w:val="24"/>
        </w:rPr>
      </w:pPr>
      <w:r>
        <w:rPr>
          <w:rFonts w:cs="Times New Roman"/>
          <w:szCs w:val="24"/>
        </w:rPr>
        <w:t xml:space="preserve">2. </w:t>
      </w:r>
      <w:r w:rsidR="000D3190" w:rsidRPr="006F251D">
        <w:rPr>
          <w:rFonts w:cs="Times New Roman"/>
          <w:szCs w:val="24"/>
        </w:rPr>
        <w:t>Le nombre croissant de docteurs formés sur l’échiquier national.</w:t>
      </w:r>
    </w:p>
    <w:p w14:paraId="4BFFF859" w14:textId="2B90F432" w:rsidR="000D3190" w:rsidRPr="006F251D" w:rsidRDefault="006F251D" w:rsidP="00FA46D2">
      <w:pPr>
        <w:spacing w:after="0" w:line="360" w:lineRule="auto"/>
        <w:jc w:val="both"/>
        <w:rPr>
          <w:rFonts w:cs="Times New Roman"/>
          <w:szCs w:val="24"/>
        </w:rPr>
      </w:pPr>
      <w:r>
        <w:rPr>
          <w:rFonts w:cs="Times New Roman"/>
          <w:szCs w:val="24"/>
        </w:rPr>
        <w:t xml:space="preserve">3. </w:t>
      </w:r>
      <w:r w:rsidR="000D3190" w:rsidRPr="006F251D">
        <w:rPr>
          <w:rFonts w:cs="Times New Roman"/>
          <w:szCs w:val="24"/>
        </w:rPr>
        <w:t>Absence d’un dispositif et réseau Entreprises formel risque de ne pas intégrer leurs besoins en R&amp;D et apporter une réponse adéquate.</w:t>
      </w:r>
    </w:p>
    <w:p w14:paraId="2F9CC158" w14:textId="77777777" w:rsidR="006F251D" w:rsidRDefault="006F251D" w:rsidP="00FA46D2">
      <w:pPr>
        <w:spacing w:after="0" w:line="360" w:lineRule="auto"/>
        <w:jc w:val="both"/>
        <w:rPr>
          <w:rFonts w:cs="Times New Roman"/>
          <w:szCs w:val="24"/>
        </w:rPr>
      </w:pPr>
      <w:r>
        <w:rPr>
          <w:rFonts w:cs="Times New Roman"/>
          <w:bCs/>
          <w:szCs w:val="24"/>
        </w:rPr>
        <w:t xml:space="preserve">4. </w:t>
      </w:r>
      <w:r w:rsidR="000D3190" w:rsidRPr="006F251D">
        <w:rPr>
          <w:rFonts w:cs="Times New Roman"/>
          <w:bCs/>
          <w:szCs w:val="24"/>
        </w:rPr>
        <w:t>Concurrence liée aux</w:t>
      </w:r>
      <w:r w:rsidR="000D3190" w:rsidRPr="006F251D">
        <w:rPr>
          <w:rFonts w:cs="Times New Roman"/>
          <w:szCs w:val="24"/>
        </w:rPr>
        <w:t xml:space="preserve"> formations doctorales nationales similaires.</w:t>
      </w:r>
    </w:p>
    <w:p w14:paraId="4FEF5615" w14:textId="64059D12" w:rsidR="000D3190" w:rsidRPr="006F251D" w:rsidRDefault="006F251D" w:rsidP="00FA46D2">
      <w:pPr>
        <w:spacing w:after="0" w:line="360" w:lineRule="auto"/>
        <w:jc w:val="both"/>
        <w:rPr>
          <w:rFonts w:cs="Times New Roman"/>
          <w:szCs w:val="24"/>
        </w:rPr>
      </w:pPr>
      <w:r>
        <w:rPr>
          <w:rFonts w:cs="Times New Roman"/>
          <w:szCs w:val="24"/>
        </w:rPr>
        <w:t xml:space="preserve">5. </w:t>
      </w:r>
      <w:r w:rsidR="000D3190" w:rsidRPr="006F251D">
        <w:rPr>
          <w:rFonts w:cs="Times New Roman"/>
          <w:szCs w:val="24"/>
        </w:rPr>
        <w:t>Mise sur le marché de l’emploi, des docteurs présentant des profils similaires entrainant une saturation voire une mauvaise concurrence</w:t>
      </w:r>
    </w:p>
    <w:p w14:paraId="2D7E74A3" w14:textId="491E53D6" w:rsidR="0014087C" w:rsidRPr="00A54895" w:rsidRDefault="000940AB" w:rsidP="000940AB">
      <w:pPr>
        <w:pStyle w:val="Titre1"/>
      </w:pPr>
      <w:bookmarkStart w:id="32" w:name="_Toc132996807"/>
      <w:r w:rsidRPr="00A54895">
        <w:t>6. PLAN D’AMELIORATION</w:t>
      </w:r>
      <w:bookmarkEnd w:id="32"/>
    </w:p>
    <w:p w14:paraId="541940E5" w14:textId="71AD1294" w:rsidR="000226DF" w:rsidRPr="00A54895" w:rsidRDefault="0014087C" w:rsidP="0014087C">
      <w:pPr>
        <w:rPr>
          <w:rFonts w:cs="Times New Roman"/>
          <w:b/>
          <w:sz w:val="36"/>
          <w:szCs w:val="36"/>
        </w:rPr>
        <w:sectPr w:rsidR="000226DF" w:rsidRPr="00A54895" w:rsidSect="00FF681C">
          <w:pgSz w:w="11906" w:h="16838"/>
          <w:pgMar w:top="1417" w:right="1417" w:bottom="1417" w:left="1417" w:header="576" w:footer="708" w:gutter="0"/>
          <w:pgNumType w:start="1"/>
          <w:cols w:space="708"/>
          <w:docGrid w:linePitch="360"/>
        </w:sectPr>
      </w:pPr>
      <w:r w:rsidRPr="00A54895">
        <w:rPr>
          <w:rFonts w:cs="Times New Roman"/>
          <w:bCs/>
          <w:iCs/>
          <w:szCs w:val="24"/>
        </w:rPr>
        <w:t>C</w:t>
      </w:r>
      <w:r w:rsidR="00DD40D6" w:rsidRPr="00A54895">
        <w:rPr>
          <w:rFonts w:cs="Times New Roman"/>
          <w:bCs/>
          <w:iCs/>
          <w:szCs w:val="24"/>
        </w:rPr>
        <w:t>onscients</w:t>
      </w:r>
      <w:r w:rsidRPr="00A54895">
        <w:rPr>
          <w:rFonts w:cs="Times New Roman"/>
          <w:bCs/>
          <w:iCs/>
          <w:szCs w:val="24"/>
        </w:rPr>
        <w:t xml:space="preserve"> que </w:t>
      </w:r>
      <w:r w:rsidR="000C2431" w:rsidRPr="00A54895">
        <w:rPr>
          <w:rFonts w:cs="Times New Roman"/>
          <w:bCs/>
          <w:iCs/>
          <w:szCs w:val="24"/>
        </w:rPr>
        <w:t>des améliorations</w:t>
      </w:r>
      <w:r w:rsidRPr="00A54895">
        <w:rPr>
          <w:rFonts w:cs="Times New Roman"/>
          <w:bCs/>
          <w:iCs/>
          <w:szCs w:val="24"/>
        </w:rPr>
        <w:t xml:space="preserve"> sont nécessaires pour une solution durable aux points faibles, le plan d’amélioration de l’offre est décrit dans le Tableau</w:t>
      </w:r>
      <w:r w:rsidR="00DD40D6" w:rsidRPr="00A54895">
        <w:rPr>
          <w:rFonts w:cs="Times New Roman"/>
          <w:bCs/>
          <w:iCs/>
          <w:szCs w:val="24"/>
        </w:rPr>
        <w:t xml:space="preserve"> 5.</w:t>
      </w:r>
    </w:p>
    <w:p w14:paraId="39528B02" w14:textId="6E46EEC7" w:rsidR="000226DF" w:rsidRPr="00B7169C" w:rsidRDefault="00000000" w:rsidP="00B7169C">
      <w:pPr>
        <w:tabs>
          <w:tab w:val="center" w:pos="4536"/>
        </w:tabs>
        <w:rPr>
          <w:rFonts w:cs="Times New Roman"/>
          <w:highlight w:val="yellow"/>
        </w:rPr>
      </w:pPr>
      <w:r w:rsidRPr="00A54895">
        <w:rPr>
          <w:rFonts w:cs="Times New Roman"/>
        </w:rPr>
        <w:lastRenderedPageBreak/>
        <w:tab/>
      </w:r>
      <w:r w:rsidRPr="00A54895">
        <w:rPr>
          <w:rFonts w:cs="Times New Roman"/>
          <w:b/>
          <w:bCs/>
        </w:rPr>
        <w:t>Tableau</w:t>
      </w:r>
      <w:r w:rsidR="00DD40D6" w:rsidRPr="00A54895">
        <w:rPr>
          <w:rFonts w:cs="Times New Roman"/>
          <w:b/>
          <w:bCs/>
        </w:rPr>
        <w:t xml:space="preserve"> 5 :</w:t>
      </w:r>
      <w:r w:rsidRPr="00A54895">
        <w:rPr>
          <w:rFonts w:cs="Times New Roman"/>
        </w:rPr>
        <w:t xml:space="preserve"> Plan d’amélioration de l</w:t>
      </w:r>
      <w:r w:rsidR="00DD40D6" w:rsidRPr="00A54895">
        <w:rPr>
          <w:rFonts w:cs="Times New Roman"/>
        </w:rPr>
        <w:t>a formation doctorale Sciences des Procédés Chimiques, Alimentaires et Environnementaux</w:t>
      </w:r>
      <w:bookmarkStart w:id="33" w:name="_Hlk43390536"/>
    </w:p>
    <w:tbl>
      <w:tblP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210"/>
        <w:gridCol w:w="1542"/>
        <w:gridCol w:w="2221"/>
        <w:gridCol w:w="2909"/>
        <w:gridCol w:w="2017"/>
        <w:gridCol w:w="1344"/>
        <w:gridCol w:w="1260"/>
      </w:tblGrid>
      <w:tr w:rsidR="00F50192" w:rsidRPr="00D850C3" w14:paraId="75E19983" w14:textId="77777777" w:rsidTr="00FA46D2">
        <w:trPr>
          <w:trHeight w:val="688"/>
        </w:trPr>
        <w:tc>
          <w:tcPr>
            <w:tcW w:w="368" w:type="pct"/>
            <w:shd w:val="clear" w:color="auto" w:fill="FBE4D5" w:themeFill="accent2" w:themeFillTint="33"/>
            <w:vAlign w:val="center"/>
          </w:tcPr>
          <w:p w14:paraId="4100CE7B" w14:textId="77777777" w:rsidR="00B7169C" w:rsidRPr="00D850C3" w:rsidRDefault="00B7169C" w:rsidP="00B7169C">
            <w:pPr>
              <w:tabs>
                <w:tab w:val="left" w:pos="2432"/>
              </w:tabs>
              <w:spacing w:after="0" w:line="276" w:lineRule="auto"/>
              <w:jc w:val="center"/>
              <w:rPr>
                <w:rFonts w:cs="Times New Roman"/>
                <w:b/>
                <w:sz w:val="20"/>
                <w:szCs w:val="20"/>
              </w:rPr>
            </w:pPr>
            <w:r w:rsidRPr="00D850C3">
              <w:rPr>
                <w:rFonts w:cs="Times New Roman"/>
                <w:b/>
                <w:sz w:val="20"/>
                <w:szCs w:val="20"/>
              </w:rPr>
              <w:t>N° Référence</w:t>
            </w:r>
          </w:p>
        </w:tc>
        <w:tc>
          <w:tcPr>
            <w:tcW w:w="758" w:type="pct"/>
            <w:shd w:val="clear" w:color="auto" w:fill="FBE4D5" w:themeFill="accent2" w:themeFillTint="33"/>
            <w:vAlign w:val="center"/>
          </w:tcPr>
          <w:p w14:paraId="7C827DA6" w14:textId="77777777" w:rsidR="00B7169C" w:rsidRPr="00D850C3" w:rsidRDefault="00B7169C" w:rsidP="00B7169C">
            <w:pPr>
              <w:tabs>
                <w:tab w:val="left" w:pos="2432"/>
              </w:tabs>
              <w:spacing w:after="0" w:line="276" w:lineRule="auto"/>
              <w:jc w:val="center"/>
              <w:rPr>
                <w:rFonts w:cs="Times New Roman"/>
                <w:b/>
                <w:sz w:val="20"/>
                <w:szCs w:val="20"/>
              </w:rPr>
            </w:pPr>
            <w:r w:rsidRPr="00D850C3">
              <w:rPr>
                <w:rFonts w:cs="Times New Roman"/>
                <w:b/>
                <w:sz w:val="20"/>
                <w:szCs w:val="20"/>
              </w:rPr>
              <w:t>Intitulé du critère</w:t>
            </w:r>
          </w:p>
        </w:tc>
        <w:tc>
          <w:tcPr>
            <w:tcW w:w="529" w:type="pct"/>
            <w:shd w:val="clear" w:color="auto" w:fill="FBE4D5" w:themeFill="accent2" w:themeFillTint="33"/>
            <w:vAlign w:val="center"/>
          </w:tcPr>
          <w:p w14:paraId="1A21584A" w14:textId="07DD097E" w:rsidR="00B7169C" w:rsidRPr="00D850C3" w:rsidRDefault="00B7169C" w:rsidP="00B7169C">
            <w:pPr>
              <w:tabs>
                <w:tab w:val="left" w:pos="2432"/>
              </w:tabs>
              <w:spacing w:after="0" w:line="276" w:lineRule="auto"/>
              <w:jc w:val="center"/>
              <w:rPr>
                <w:rFonts w:cs="Times New Roman"/>
                <w:b/>
                <w:sz w:val="20"/>
                <w:szCs w:val="20"/>
              </w:rPr>
            </w:pPr>
            <w:r w:rsidRPr="00D850C3">
              <w:rPr>
                <w:rFonts w:cs="Times New Roman"/>
                <w:b/>
                <w:sz w:val="20"/>
                <w:szCs w:val="20"/>
              </w:rPr>
              <w:t xml:space="preserve">Points à améliorer </w:t>
            </w:r>
          </w:p>
        </w:tc>
        <w:tc>
          <w:tcPr>
            <w:tcW w:w="762" w:type="pct"/>
            <w:shd w:val="clear" w:color="auto" w:fill="FBE4D5" w:themeFill="accent2" w:themeFillTint="33"/>
            <w:vAlign w:val="center"/>
          </w:tcPr>
          <w:p w14:paraId="5CE446E2" w14:textId="31622D8A" w:rsidR="00B7169C" w:rsidRPr="00D850C3" w:rsidRDefault="00B7169C" w:rsidP="00B7169C">
            <w:pPr>
              <w:tabs>
                <w:tab w:val="left" w:pos="2432"/>
              </w:tabs>
              <w:spacing w:after="0" w:line="276" w:lineRule="auto"/>
              <w:jc w:val="center"/>
              <w:rPr>
                <w:rFonts w:cs="Times New Roman"/>
                <w:b/>
                <w:sz w:val="20"/>
                <w:szCs w:val="20"/>
              </w:rPr>
            </w:pPr>
            <w:r w:rsidRPr="00D850C3">
              <w:rPr>
                <w:rFonts w:cs="Times New Roman"/>
                <w:b/>
                <w:sz w:val="20"/>
                <w:szCs w:val="20"/>
              </w:rPr>
              <w:t>Action</w:t>
            </w:r>
            <w:r w:rsidR="00156B67">
              <w:rPr>
                <w:rFonts w:cs="Times New Roman"/>
                <w:b/>
                <w:sz w:val="20"/>
                <w:szCs w:val="20"/>
              </w:rPr>
              <w:t>s</w:t>
            </w:r>
          </w:p>
        </w:tc>
        <w:tc>
          <w:tcPr>
            <w:tcW w:w="998" w:type="pct"/>
            <w:shd w:val="clear" w:color="auto" w:fill="FBE4D5" w:themeFill="accent2" w:themeFillTint="33"/>
            <w:vAlign w:val="center"/>
          </w:tcPr>
          <w:p w14:paraId="64F10538" w14:textId="1E79DEA7" w:rsidR="00B7169C" w:rsidRPr="00D850C3" w:rsidRDefault="00B7169C" w:rsidP="00B7169C">
            <w:pPr>
              <w:tabs>
                <w:tab w:val="left" w:pos="2432"/>
              </w:tabs>
              <w:spacing w:after="0" w:line="276" w:lineRule="auto"/>
              <w:jc w:val="center"/>
              <w:rPr>
                <w:rFonts w:cs="Times New Roman"/>
                <w:b/>
                <w:sz w:val="20"/>
                <w:szCs w:val="20"/>
              </w:rPr>
            </w:pPr>
            <w:r>
              <w:rPr>
                <w:rFonts w:cs="Times New Roman"/>
                <w:b/>
                <w:sz w:val="20"/>
                <w:szCs w:val="20"/>
              </w:rPr>
              <w:t>Responsable</w:t>
            </w:r>
            <w:r w:rsidR="00156B67">
              <w:rPr>
                <w:rFonts w:cs="Times New Roman"/>
                <w:b/>
                <w:sz w:val="20"/>
                <w:szCs w:val="20"/>
              </w:rPr>
              <w:t>s</w:t>
            </w:r>
          </w:p>
        </w:tc>
        <w:tc>
          <w:tcPr>
            <w:tcW w:w="692" w:type="pct"/>
            <w:shd w:val="clear" w:color="auto" w:fill="FBE4D5" w:themeFill="accent2" w:themeFillTint="33"/>
            <w:vAlign w:val="center"/>
          </w:tcPr>
          <w:p w14:paraId="2CD8112E" w14:textId="6BE79FBE" w:rsidR="00B7169C" w:rsidRPr="00D850C3" w:rsidRDefault="00B7169C" w:rsidP="00B7169C">
            <w:pPr>
              <w:tabs>
                <w:tab w:val="left" w:pos="2432"/>
              </w:tabs>
              <w:spacing w:after="0" w:line="276" w:lineRule="auto"/>
              <w:jc w:val="center"/>
              <w:rPr>
                <w:rFonts w:cs="Times New Roman"/>
                <w:b/>
                <w:sz w:val="20"/>
                <w:szCs w:val="20"/>
              </w:rPr>
            </w:pPr>
            <w:r>
              <w:rPr>
                <w:rFonts w:cs="Times New Roman"/>
                <w:b/>
                <w:sz w:val="20"/>
                <w:szCs w:val="20"/>
              </w:rPr>
              <w:t>Moyens</w:t>
            </w:r>
          </w:p>
        </w:tc>
        <w:tc>
          <w:tcPr>
            <w:tcW w:w="461" w:type="pct"/>
            <w:shd w:val="clear" w:color="auto" w:fill="FBE4D5" w:themeFill="accent2" w:themeFillTint="33"/>
            <w:vAlign w:val="center"/>
          </w:tcPr>
          <w:p w14:paraId="038F163E" w14:textId="202B0128" w:rsidR="00B7169C" w:rsidRPr="00D850C3" w:rsidRDefault="00B7169C" w:rsidP="00B7169C">
            <w:pPr>
              <w:tabs>
                <w:tab w:val="left" w:pos="2432"/>
              </w:tabs>
              <w:spacing w:after="0" w:line="276" w:lineRule="auto"/>
              <w:jc w:val="center"/>
              <w:rPr>
                <w:rFonts w:cs="Times New Roman"/>
                <w:b/>
                <w:sz w:val="20"/>
                <w:szCs w:val="20"/>
              </w:rPr>
            </w:pPr>
            <w:r w:rsidRPr="00D850C3">
              <w:rPr>
                <w:rFonts w:cs="Times New Roman"/>
                <w:b/>
                <w:sz w:val="20"/>
                <w:szCs w:val="20"/>
              </w:rPr>
              <w:t>Planifié</w:t>
            </w:r>
          </w:p>
        </w:tc>
        <w:tc>
          <w:tcPr>
            <w:tcW w:w="432" w:type="pct"/>
            <w:shd w:val="clear" w:color="auto" w:fill="FBE4D5" w:themeFill="accent2" w:themeFillTint="33"/>
            <w:vAlign w:val="center"/>
          </w:tcPr>
          <w:p w14:paraId="14E7DE81" w14:textId="77777777" w:rsidR="00B7169C" w:rsidRPr="00D850C3" w:rsidRDefault="00B7169C" w:rsidP="00B7169C">
            <w:pPr>
              <w:tabs>
                <w:tab w:val="left" w:pos="2432"/>
              </w:tabs>
              <w:spacing w:after="0" w:line="276" w:lineRule="auto"/>
              <w:jc w:val="center"/>
              <w:rPr>
                <w:rFonts w:cs="Times New Roman"/>
                <w:b/>
                <w:sz w:val="20"/>
                <w:szCs w:val="20"/>
              </w:rPr>
            </w:pPr>
            <w:r w:rsidRPr="00D850C3">
              <w:rPr>
                <w:rFonts w:cs="Times New Roman"/>
                <w:b/>
                <w:sz w:val="20"/>
                <w:szCs w:val="20"/>
              </w:rPr>
              <w:t>Vérificateur</w:t>
            </w:r>
          </w:p>
        </w:tc>
      </w:tr>
      <w:tr w:rsidR="00156B67" w:rsidRPr="00D850C3" w14:paraId="53296F1B" w14:textId="77777777" w:rsidTr="00FA46D2">
        <w:trPr>
          <w:trHeight w:val="602"/>
        </w:trPr>
        <w:tc>
          <w:tcPr>
            <w:tcW w:w="368" w:type="pct"/>
            <w:shd w:val="clear" w:color="auto" w:fill="auto"/>
            <w:vAlign w:val="center"/>
          </w:tcPr>
          <w:p w14:paraId="5FCD5EC4" w14:textId="77777777" w:rsidR="00B7169C" w:rsidRPr="00D850C3" w:rsidRDefault="00B7169C" w:rsidP="00971F1B">
            <w:pPr>
              <w:tabs>
                <w:tab w:val="left" w:pos="2432"/>
              </w:tabs>
              <w:spacing w:after="0" w:line="360" w:lineRule="auto"/>
              <w:jc w:val="center"/>
              <w:rPr>
                <w:rFonts w:cs="Times New Roman"/>
                <w:b/>
              </w:rPr>
            </w:pPr>
            <w:r w:rsidRPr="00D850C3">
              <w:rPr>
                <w:rFonts w:cs="Times New Roman"/>
                <w:b/>
              </w:rPr>
              <w:t>3</w:t>
            </w:r>
          </w:p>
        </w:tc>
        <w:tc>
          <w:tcPr>
            <w:tcW w:w="758" w:type="pct"/>
            <w:shd w:val="clear" w:color="auto" w:fill="auto"/>
            <w:vAlign w:val="center"/>
          </w:tcPr>
          <w:p w14:paraId="64124342" w14:textId="38885896" w:rsidR="00B7169C" w:rsidRPr="00D850C3" w:rsidRDefault="00B7169C" w:rsidP="00971F1B">
            <w:pPr>
              <w:spacing w:after="0" w:line="240" w:lineRule="auto"/>
              <w:rPr>
                <w:rFonts w:cs="Times New Roman"/>
                <w:sz w:val="20"/>
                <w:szCs w:val="20"/>
              </w:rPr>
            </w:pPr>
            <w:r w:rsidRPr="00D850C3">
              <w:rPr>
                <w:rFonts w:cs="Times New Roman"/>
                <w:sz w:val="20"/>
                <w:szCs w:val="20"/>
              </w:rPr>
              <w:t>C</w:t>
            </w:r>
            <w:r w:rsidR="00B97F65">
              <w:rPr>
                <w:rFonts w:cs="Times New Roman"/>
                <w:sz w:val="20"/>
                <w:szCs w:val="20"/>
              </w:rPr>
              <w:t xml:space="preserve">3 : </w:t>
            </w:r>
            <w:r w:rsidRPr="00D850C3">
              <w:rPr>
                <w:rFonts w:cs="Times New Roman"/>
                <w:sz w:val="20"/>
                <w:szCs w:val="20"/>
              </w:rPr>
              <w:t>Formation à l’intégrité scientifique et à la déontologie.</w:t>
            </w:r>
          </w:p>
        </w:tc>
        <w:tc>
          <w:tcPr>
            <w:tcW w:w="529" w:type="pct"/>
            <w:shd w:val="clear" w:color="auto" w:fill="auto"/>
            <w:vAlign w:val="center"/>
          </w:tcPr>
          <w:p w14:paraId="14E18EDD" w14:textId="20ACECC5" w:rsidR="00B7169C" w:rsidRPr="00D850C3" w:rsidRDefault="008C1B55" w:rsidP="00971F1B">
            <w:pPr>
              <w:pStyle w:val="Pa6"/>
              <w:rPr>
                <w:rFonts w:ascii="Times New Roman" w:hAnsi="Times New Roman" w:cs="Times New Roman"/>
                <w:sz w:val="20"/>
                <w:szCs w:val="20"/>
              </w:rPr>
            </w:pPr>
            <w:r>
              <w:rPr>
                <w:rFonts w:ascii="Times New Roman" w:hAnsi="Times New Roman" w:cs="Times New Roman"/>
                <w:sz w:val="20"/>
                <w:szCs w:val="20"/>
              </w:rPr>
              <w:t>Le c</w:t>
            </w:r>
            <w:r w:rsidR="00B7169C" w:rsidRPr="00D850C3">
              <w:rPr>
                <w:rFonts w:ascii="Times New Roman" w:hAnsi="Times New Roman" w:cs="Times New Roman"/>
                <w:sz w:val="20"/>
                <w:szCs w:val="20"/>
              </w:rPr>
              <w:t xml:space="preserve">ontenu de séminaire et les moyens de mise en </w:t>
            </w:r>
            <w:r w:rsidR="00B97F65" w:rsidRPr="00D850C3">
              <w:rPr>
                <w:rFonts w:ascii="Times New Roman" w:hAnsi="Times New Roman" w:cs="Times New Roman"/>
                <w:sz w:val="20"/>
                <w:szCs w:val="20"/>
              </w:rPr>
              <w:t>œuvre</w:t>
            </w:r>
          </w:p>
        </w:tc>
        <w:tc>
          <w:tcPr>
            <w:tcW w:w="762" w:type="pct"/>
            <w:shd w:val="clear" w:color="auto" w:fill="auto"/>
            <w:vAlign w:val="center"/>
          </w:tcPr>
          <w:p w14:paraId="4A1015F0" w14:textId="77777777" w:rsidR="00B7169C" w:rsidRPr="00D850C3" w:rsidRDefault="00B7169C" w:rsidP="00971F1B">
            <w:pPr>
              <w:spacing w:after="0" w:line="240" w:lineRule="auto"/>
              <w:rPr>
                <w:rFonts w:cs="Times New Roman"/>
                <w:sz w:val="20"/>
                <w:szCs w:val="20"/>
              </w:rPr>
            </w:pPr>
            <w:r w:rsidRPr="00D850C3">
              <w:rPr>
                <w:rFonts w:cs="Times New Roman"/>
                <w:sz w:val="20"/>
                <w:szCs w:val="20"/>
              </w:rPr>
              <w:t>Planifier chaque année un séminaire de formation</w:t>
            </w:r>
          </w:p>
        </w:tc>
        <w:tc>
          <w:tcPr>
            <w:tcW w:w="998" w:type="pct"/>
            <w:shd w:val="clear" w:color="auto" w:fill="auto"/>
            <w:vAlign w:val="center"/>
          </w:tcPr>
          <w:p w14:paraId="07D6348D" w14:textId="0B21AC36" w:rsidR="00B7169C" w:rsidRPr="00D850C3" w:rsidRDefault="008C1B55" w:rsidP="00971F1B">
            <w:pPr>
              <w:tabs>
                <w:tab w:val="left" w:pos="2432"/>
              </w:tabs>
              <w:spacing w:after="0" w:line="360" w:lineRule="auto"/>
              <w:rPr>
                <w:rFonts w:cs="Times New Roman"/>
                <w:sz w:val="20"/>
                <w:szCs w:val="20"/>
              </w:rPr>
            </w:pPr>
            <w:r>
              <w:rPr>
                <w:rFonts w:cs="Times New Roman"/>
                <w:sz w:val="20"/>
                <w:szCs w:val="20"/>
              </w:rPr>
              <w:t xml:space="preserve">Le </w:t>
            </w:r>
            <w:r w:rsidR="00B7169C" w:rsidRPr="00D850C3">
              <w:rPr>
                <w:rFonts w:cs="Times New Roman"/>
                <w:sz w:val="20"/>
                <w:szCs w:val="20"/>
              </w:rPr>
              <w:t>Direct</w:t>
            </w:r>
            <w:r w:rsidR="00B97F65">
              <w:rPr>
                <w:rFonts w:cs="Times New Roman"/>
                <w:sz w:val="20"/>
                <w:szCs w:val="20"/>
              </w:rPr>
              <w:t>eur</w:t>
            </w:r>
            <w:r w:rsidR="00B7169C" w:rsidRPr="00D850C3">
              <w:rPr>
                <w:rFonts w:cs="Times New Roman"/>
                <w:sz w:val="20"/>
                <w:szCs w:val="20"/>
              </w:rPr>
              <w:t xml:space="preserve"> des études de l’école doctorale</w:t>
            </w:r>
          </w:p>
        </w:tc>
        <w:tc>
          <w:tcPr>
            <w:tcW w:w="692" w:type="pct"/>
            <w:vAlign w:val="center"/>
          </w:tcPr>
          <w:p w14:paraId="56368D45" w14:textId="77777777" w:rsidR="00B7169C" w:rsidRDefault="00971F1B" w:rsidP="00971F1B">
            <w:pPr>
              <w:pStyle w:val="Paragraphedeliste"/>
              <w:numPr>
                <w:ilvl w:val="0"/>
                <w:numId w:val="41"/>
              </w:numPr>
              <w:spacing w:after="0" w:line="360" w:lineRule="auto"/>
              <w:ind w:left="78" w:hanging="180"/>
              <w:rPr>
                <w:rFonts w:cs="Times New Roman"/>
                <w:sz w:val="20"/>
                <w:szCs w:val="20"/>
              </w:rPr>
            </w:pPr>
            <w:r>
              <w:rPr>
                <w:rFonts w:cs="Times New Roman"/>
                <w:sz w:val="20"/>
                <w:szCs w:val="20"/>
              </w:rPr>
              <w:t>TDR de formation</w:t>
            </w:r>
          </w:p>
          <w:p w14:paraId="7C4082C5" w14:textId="43AEF5D6" w:rsidR="00971F1B" w:rsidRPr="009D326B" w:rsidRDefault="00971F1B" w:rsidP="00971F1B">
            <w:pPr>
              <w:pStyle w:val="Paragraphedeliste"/>
              <w:numPr>
                <w:ilvl w:val="0"/>
                <w:numId w:val="41"/>
              </w:numPr>
              <w:spacing w:after="0" w:line="360" w:lineRule="auto"/>
              <w:ind w:left="78" w:hanging="180"/>
              <w:rPr>
                <w:rFonts w:cs="Times New Roman"/>
                <w:sz w:val="20"/>
                <w:szCs w:val="20"/>
              </w:rPr>
            </w:pPr>
            <w:r>
              <w:rPr>
                <w:rFonts w:cs="Times New Roman"/>
                <w:sz w:val="20"/>
                <w:szCs w:val="20"/>
              </w:rPr>
              <w:t>Programmation du cours</w:t>
            </w:r>
          </w:p>
        </w:tc>
        <w:tc>
          <w:tcPr>
            <w:tcW w:w="461" w:type="pct"/>
            <w:vAlign w:val="center"/>
          </w:tcPr>
          <w:p w14:paraId="2E34633E" w14:textId="586A2CAB" w:rsidR="00B7169C" w:rsidRPr="00D850C3" w:rsidRDefault="00B7169C" w:rsidP="00971F1B">
            <w:pPr>
              <w:tabs>
                <w:tab w:val="left" w:pos="2432"/>
              </w:tabs>
              <w:spacing w:after="0" w:line="360" w:lineRule="auto"/>
              <w:rPr>
                <w:rFonts w:cs="Times New Roman"/>
                <w:sz w:val="20"/>
                <w:szCs w:val="20"/>
              </w:rPr>
            </w:pPr>
            <w:r w:rsidRPr="00D850C3">
              <w:rPr>
                <w:rFonts w:cs="Times New Roman"/>
                <w:sz w:val="20"/>
                <w:szCs w:val="20"/>
              </w:rPr>
              <w:t>Avril 2023</w:t>
            </w:r>
          </w:p>
        </w:tc>
        <w:tc>
          <w:tcPr>
            <w:tcW w:w="432" w:type="pct"/>
            <w:shd w:val="clear" w:color="auto" w:fill="auto"/>
            <w:vAlign w:val="center"/>
          </w:tcPr>
          <w:p w14:paraId="28AAD804" w14:textId="742AFE0D" w:rsidR="00B7169C" w:rsidRPr="00D850C3" w:rsidRDefault="00B7169C"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tr w:rsidR="008C1B55" w:rsidRPr="00D850C3" w14:paraId="2B80B17F" w14:textId="77777777" w:rsidTr="00FA46D2">
        <w:trPr>
          <w:trHeight w:val="602"/>
        </w:trPr>
        <w:tc>
          <w:tcPr>
            <w:tcW w:w="368" w:type="pct"/>
            <w:vMerge w:val="restart"/>
            <w:shd w:val="clear" w:color="auto" w:fill="auto"/>
            <w:vAlign w:val="center"/>
          </w:tcPr>
          <w:p w14:paraId="6222F413" w14:textId="03261042" w:rsidR="008C1B55" w:rsidRPr="00FA46D2" w:rsidRDefault="008C1B55" w:rsidP="00971F1B">
            <w:pPr>
              <w:tabs>
                <w:tab w:val="left" w:pos="2432"/>
              </w:tabs>
              <w:spacing w:after="0" w:line="360" w:lineRule="auto"/>
              <w:jc w:val="center"/>
              <w:rPr>
                <w:rFonts w:cs="Times New Roman"/>
                <w:b/>
              </w:rPr>
            </w:pPr>
            <w:r w:rsidRPr="00FA46D2">
              <w:rPr>
                <w:rFonts w:cs="Times New Roman"/>
                <w:b/>
              </w:rPr>
              <w:t>7</w:t>
            </w:r>
          </w:p>
        </w:tc>
        <w:tc>
          <w:tcPr>
            <w:tcW w:w="758" w:type="pct"/>
            <w:shd w:val="clear" w:color="auto" w:fill="auto"/>
            <w:vAlign w:val="center"/>
          </w:tcPr>
          <w:p w14:paraId="43CAB3E6" w14:textId="27B5815D" w:rsidR="008C1B55" w:rsidRPr="00FA46D2" w:rsidRDefault="008C1B55" w:rsidP="00FA46D2">
            <w:pPr>
              <w:spacing w:after="0" w:line="240" w:lineRule="auto"/>
              <w:rPr>
                <w:rFonts w:cs="Times New Roman"/>
                <w:sz w:val="20"/>
                <w:szCs w:val="20"/>
              </w:rPr>
            </w:pPr>
            <w:r w:rsidRPr="00FA46D2">
              <w:rPr>
                <w:rFonts w:cs="Times New Roman"/>
                <w:sz w:val="20"/>
                <w:szCs w:val="20"/>
              </w:rPr>
              <w:t>C2</w:t>
            </w:r>
            <w:r>
              <w:rPr>
                <w:rFonts w:cs="Times New Roman"/>
                <w:sz w:val="20"/>
                <w:szCs w:val="20"/>
              </w:rPr>
              <w:t> :</w:t>
            </w:r>
            <w:r w:rsidRPr="00FA46D2">
              <w:rPr>
                <w:rFonts w:cs="Times New Roman"/>
                <w:sz w:val="20"/>
                <w:szCs w:val="20"/>
              </w:rPr>
              <w:t xml:space="preserve"> Les objectifs du doctorat et les modalités d’accueil des doctorants au sein de l’établissement et dans les unités de recherche sont définis collégialement et portées à la connaissance de l’ensemble des partenaires. Elles tiennent compte de la diversité des publics accueillis.</w:t>
            </w:r>
          </w:p>
          <w:p w14:paraId="71FA6B58" w14:textId="77777777" w:rsidR="008C1B55" w:rsidRPr="00D850C3" w:rsidRDefault="008C1B55" w:rsidP="00971F1B">
            <w:pPr>
              <w:spacing w:after="0" w:line="240" w:lineRule="auto"/>
              <w:rPr>
                <w:rFonts w:cs="Times New Roman"/>
                <w:sz w:val="20"/>
                <w:szCs w:val="20"/>
              </w:rPr>
            </w:pPr>
          </w:p>
        </w:tc>
        <w:tc>
          <w:tcPr>
            <w:tcW w:w="529" w:type="pct"/>
            <w:vMerge w:val="restart"/>
            <w:shd w:val="clear" w:color="auto" w:fill="auto"/>
            <w:vAlign w:val="center"/>
          </w:tcPr>
          <w:p w14:paraId="2EF50522" w14:textId="15DB6344" w:rsidR="008C1B55" w:rsidRPr="00D850C3" w:rsidRDefault="008C1B55" w:rsidP="00971F1B">
            <w:pPr>
              <w:pStyle w:val="Pa6"/>
              <w:rPr>
                <w:rFonts w:ascii="Times New Roman" w:hAnsi="Times New Roman" w:cs="Times New Roman"/>
                <w:sz w:val="20"/>
                <w:szCs w:val="20"/>
              </w:rPr>
            </w:pPr>
            <w:r>
              <w:rPr>
                <w:rFonts w:ascii="Times New Roman" w:hAnsi="Times New Roman" w:cs="Times New Roman"/>
                <w:sz w:val="20"/>
                <w:szCs w:val="20"/>
              </w:rPr>
              <w:t>Les procédures d’accueil des doctorants(s)</w:t>
            </w:r>
          </w:p>
        </w:tc>
        <w:tc>
          <w:tcPr>
            <w:tcW w:w="762" w:type="pct"/>
            <w:vMerge w:val="restart"/>
            <w:shd w:val="clear" w:color="auto" w:fill="auto"/>
            <w:vAlign w:val="center"/>
          </w:tcPr>
          <w:p w14:paraId="3D62FD48" w14:textId="77777777" w:rsidR="008C1B55" w:rsidRDefault="008C1B55" w:rsidP="00971F1B">
            <w:pPr>
              <w:spacing w:after="0" w:line="240" w:lineRule="auto"/>
              <w:rPr>
                <w:rFonts w:cs="Times New Roman"/>
                <w:sz w:val="20"/>
                <w:szCs w:val="20"/>
              </w:rPr>
            </w:pPr>
            <w:r>
              <w:rPr>
                <w:rFonts w:cs="Times New Roman"/>
                <w:sz w:val="20"/>
                <w:szCs w:val="20"/>
              </w:rPr>
              <w:t>Rédiger les procédures d’accueil des doctorants en tenant compte de leurs diversités d’origine et motrices</w:t>
            </w:r>
          </w:p>
          <w:p w14:paraId="08D2AE11" w14:textId="3FCCD709" w:rsidR="008C1B55" w:rsidRPr="00D850C3" w:rsidRDefault="008C1B55" w:rsidP="00971F1B">
            <w:pPr>
              <w:spacing w:after="0" w:line="240" w:lineRule="auto"/>
              <w:rPr>
                <w:rFonts w:cs="Times New Roman"/>
                <w:sz w:val="20"/>
                <w:szCs w:val="20"/>
              </w:rPr>
            </w:pPr>
            <w:r>
              <w:rPr>
                <w:rFonts w:cs="Times New Roman"/>
                <w:sz w:val="20"/>
                <w:szCs w:val="20"/>
              </w:rPr>
              <w:t>Implémenter les procédures d’accueil</w:t>
            </w:r>
          </w:p>
        </w:tc>
        <w:tc>
          <w:tcPr>
            <w:tcW w:w="998" w:type="pct"/>
            <w:shd w:val="clear" w:color="auto" w:fill="auto"/>
            <w:vAlign w:val="center"/>
          </w:tcPr>
          <w:p w14:paraId="43676752" w14:textId="77777777" w:rsidR="008C1B55" w:rsidRDefault="008C1B55" w:rsidP="00971F1B">
            <w:pPr>
              <w:tabs>
                <w:tab w:val="left" w:pos="2432"/>
              </w:tabs>
              <w:spacing w:after="0" w:line="360" w:lineRule="auto"/>
              <w:rPr>
                <w:rFonts w:cs="Times New Roman"/>
                <w:sz w:val="20"/>
                <w:szCs w:val="20"/>
              </w:rPr>
            </w:pPr>
            <w:r>
              <w:rPr>
                <w:rFonts w:cs="Times New Roman"/>
                <w:sz w:val="20"/>
                <w:szCs w:val="20"/>
              </w:rPr>
              <w:t xml:space="preserve">Le </w:t>
            </w:r>
            <w:r w:rsidRPr="00D850C3">
              <w:rPr>
                <w:rFonts w:cs="Times New Roman"/>
                <w:sz w:val="20"/>
                <w:szCs w:val="20"/>
              </w:rPr>
              <w:t>Direct</w:t>
            </w:r>
            <w:r>
              <w:rPr>
                <w:rFonts w:cs="Times New Roman"/>
                <w:sz w:val="20"/>
                <w:szCs w:val="20"/>
              </w:rPr>
              <w:t>eur</w:t>
            </w:r>
            <w:r w:rsidRPr="00D850C3">
              <w:rPr>
                <w:rFonts w:cs="Times New Roman"/>
                <w:sz w:val="20"/>
                <w:szCs w:val="20"/>
              </w:rPr>
              <w:t xml:space="preserve"> des études de l’école doctorale</w:t>
            </w:r>
          </w:p>
          <w:p w14:paraId="156C64F2" w14:textId="7959E56B" w:rsidR="008C1B55" w:rsidRPr="00D850C3" w:rsidRDefault="008C1B55" w:rsidP="00971F1B">
            <w:pPr>
              <w:tabs>
                <w:tab w:val="left" w:pos="2432"/>
              </w:tabs>
              <w:spacing w:after="0" w:line="360" w:lineRule="auto"/>
              <w:rPr>
                <w:rFonts w:cs="Times New Roman"/>
                <w:sz w:val="20"/>
                <w:szCs w:val="20"/>
              </w:rPr>
            </w:pPr>
            <w:r>
              <w:rPr>
                <w:rFonts w:cs="Times New Roman"/>
                <w:sz w:val="20"/>
                <w:szCs w:val="20"/>
              </w:rPr>
              <w:t>Les Assistants du Directeur de l’école doctorale</w:t>
            </w:r>
          </w:p>
        </w:tc>
        <w:tc>
          <w:tcPr>
            <w:tcW w:w="692" w:type="pct"/>
            <w:vMerge w:val="restart"/>
            <w:vAlign w:val="center"/>
          </w:tcPr>
          <w:p w14:paraId="04C0E1ED" w14:textId="77777777" w:rsidR="008C1B55" w:rsidRDefault="008C1B55" w:rsidP="00971F1B">
            <w:pPr>
              <w:pStyle w:val="Paragraphedeliste"/>
              <w:numPr>
                <w:ilvl w:val="0"/>
                <w:numId w:val="41"/>
              </w:numPr>
              <w:spacing w:after="0" w:line="360" w:lineRule="auto"/>
              <w:ind w:left="78" w:hanging="180"/>
              <w:rPr>
                <w:rFonts w:cs="Times New Roman"/>
                <w:sz w:val="20"/>
                <w:szCs w:val="20"/>
              </w:rPr>
            </w:pPr>
            <w:r>
              <w:rPr>
                <w:rFonts w:cs="Times New Roman"/>
                <w:sz w:val="20"/>
                <w:szCs w:val="20"/>
              </w:rPr>
              <w:t>Réunions techniques</w:t>
            </w:r>
          </w:p>
          <w:p w14:paraId="510B2C90" w14:textId="77777777" w:rsidR="008C1B55" w:rsidRDefault="008C1B55" w:rsidP="00971F1B">
            <w:pPr>
              <w:pStyle w:val="Paragraphedeliste"/>
              <w:numPr>
                <w:ilvl w:val="0"/>
                <w:numId w:val="41"/>
              </w:numPr>
              <w:spacing w:after="0" w:line="360" w:lineRule="auto"/>
              <w:ind w:left="78" w:hanging="180"/>
              <w:rPr>
                <w:rFonts w:cs="Times New Roman"/>
                <w:sz w:val="20"/>
                <w:szCs w:val="20"/>
              </w:rPr>
            </w:pPr>
            <w:r>
              <w:rPr>
                <w:rFonts w:cs="Times New Roman"/>
                <w:sz w:val="20"/>
                <w:szCs w:val="20"/>
              </w:rPr>
              <w:t>Amendement du Livret du doctorant</w:t>
            </w:r>
          </w:p>
          <w:p w14:paraId="34B97A30" w14:textId="77777777" w:rsidR="008C1B55" w:rsidRDefault="008C1B55" w:rsidP="008C1B55">
            <w:pPr>
              <w:pStyle w:val="Paragraphedeliste"/>
              <w:numPr>
                <w:ilvl w:val="0"/>
                <w:numId w:val="41"/>
              </w:numPr>
              <w:spacing w:after="0" w:line="360" w:lineRule="auto"/>
              <w:ind w:left="78" w:hanging="180"/>
              <w:rPr>
                <w:rFonts w:cs="Times New Roman"/>
                <w:sz w:val="20"/>
                <w:szCs w:val="20"/>
              </w:rPr>
            </w:pPr>
            <w:r>
              <w:rPr>
                <w:rFonts w:cs="Times New Roman"/>
                <w:sz w:val="20"/>
                <w:szCs w:val="20"/>
              </w:rPr>
              <w:t>Réunions techniques</w:t>
            </w:r>
          </w:p>
          <w:p w14:paraId="7A69562D" w14:textId="4A91502A" w:rsidR="008C1B55" w:rsidRDefault="008C1B55" w:rsidP="008C1B55">
            <w:pPr>
              <w:pStyle w:val="Paragraphedeliste"/>
              <w:numPr>
                <w:ilvl w:val="0"/>
                <w:numId w:val="41"/>
              </w:numPr>
              <w:spacing w:after="0" w:line="360" w:lineRule="auto"/>
              <w:ind w:left="78" w:hanging="180"/>
              <w:rPr>
                <w:rFonts w:cs="Times New Roman"/>
                <w:sz w:val="20"/>
                <w:szCs w:val="20"/>
              </w:rPr>
            </w:pPr>
            <w:r>
              <w:rPr>
                <w:rFonts w:cs="Times New Roman"/>
                <w:sz w:val="20"/>
                <w:szCs w:val="20"/>
              </w:rPr>
              <w:t>Amendement du Livret du doctorant</w:t>
            </w:r>
          </w:p>
        </w:tc>
        <w:tc>
          <w:tcPr>
            <w:tcW w:w="461" w:type="pct"/>
            <w:vMerge w:val="restart"/>
            <w:vAlign w:val="center"/>
          </w:tcPr>
          <w:p w14:paraId="59583F88" w14:textId="77777777" w:rsidR="008C1B55" w:rsidRPr="00D850C3" w:rsidRDefault="008C1B55" w:rsidP="00971F1B">
            <w:pPr>
              <w:tabs>
                <w:tab w:val="left" w:pos="2432"/>
              </w:tabs>
              <w:spacing w:after="0" w:line="360" w:lineRule="auto"/>
              <w:rPr>
                <w:rFonts w:cs="Times New Roman"/>
                <w:sz w:val="20"/>
                <w:szCs w:val="20"/>
              </w:rPr>
            </w:pPr>
            <w:r>
              <w:rPr>
                <w:rFonts w:cs="Times New Roman"/>
                <w:sz w:val="20"/>
                <w:szCs w:val="20"/>
              </w:rPr>
              <w:t>Juillet 2023</w:t>
            </w:r>
          </w:p>
          <w:p w14:paraId="361BFA61" w14:textId="298A2105" w:rsidR="008C1B55" w:rsidRPr="00D850C3" w:rsidRDefault="008C1B55" w:rsidP="00971F1B">
            <w:pPr>
              <w:tabs>
                <w:tab w:val="left" w:pos="2432"/>
              </w:tabs>
              <w:spacing w:after="0" w:line="360" w:lineRule="auto"/>
              <w:rPr>
                <w:rFonts w:cs="Times New Roman"/>
                <w:sz w:val="20"/>
                <w:szCs w:val="20"/>
              </w:rPr>
            </w:pPr>
            <w:r>
              <w:rPr>
                <w:rFonts w:cs="Times New Roman"/>
                <w:sz w:val="20"/>
                <w:szCs w:val="20"/>
              </w:rPr>
              <w:t>Juillet 2023</w:t>
            </w:r>
          </w:p>
        </w:tc>
        <w:tc>
          <w:tcPr>
            <w:tcW w:w="432" w:type="pct"/>
            <w:shd w:val="clear" w:color="auto" w:fill="auto"/>
            <w:vAlign w:val="center"/>
          </w:tcPr>
          <w:p w14:paraId="6A6122CB" w14:textId="703B5AFE" w:rsidR="008C1B55" w:rsidRPr="00D850C3" w:rsidRDefault="008C1B55"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tr w:rsidR="008C1B55" w:rsidRPr="00D850C3" w14:paraId="6EFE46A7" w14:textId="77777777" w:rsidTr="00FA46D2">
        <w:trPr>
          <w:trHeight w:val="602"/>
        </w:trPr>
        <w:tc>
          <w:tcPr>
            <w:tcW w:w="368" w:type="pct"/>
            <w:vMerge/>
            <w:shd w:val="clear" w:color="auto" w:fill="auto"/>
            <w:vAlign w:val="center"/>
          </w:tcPr>
          <w:p w14:paraId="2A2A1A24" w14:textId="77777777" w:rsidR="008C1B55" w:rsidRPr="00FA46D2" w:rsidRDefault="008C1B55" w:rsidP="00971F1B">
            <w:pPr>
              <w:tabs>
                <w:tab w:val="left" w:pos="2432"/>
              </w:tabs>
              <w:spacing w:after="0" w:line="360" w:lineRule="auto"/>
              <w:jc w:val="center"/>
              <w:rPr>
                <w:rFonts w:cs="Times New Roman"/>
                <w:b/>
              </w:rPr>
            </w:pPr>
          </w:p>
        </w:tc>
        <w:tc>
          <w:tcPr>
            <w:tcW w:w="758" w:type="pct"/>
            <w:shd w:val="clear" w:color="auto" w:fill="auto"/>
            <w:vAlign w:val="center"/>
          </w:tcPr>
          <w:p w14:paraId="2C39B39E" w14:textId="2567B453" w:rsidR="008C1B55" w:rsidRPr="00D850C3" w:rsidRDefault="008C1B55" w:rsidP="00FA46D2">
            <w:pPr>
              <w:spacing w:after="0" w:line="240" w:lineRule="auto"/>
              <w:rPr>
                <w:rFonts w:cs="Times New Roman"/>
                <w:sz w:val="20"/>
                <w:szCs w:val="20"/>
              </w:rPr>
            </w:pPr>
            <w:r w:rsidRPr="00FA46D2">
              <w:rPr>
                <w:rFonts w:cs="Times New Roman"/>
                <w:sz w:val="20"/>
                <w:szCs w:val="20"/>
              </w:rPr>
              <w:t>C2</w:t>
            </w:r>
            <w:r>
              <w:rPr>
                <w:rFonts w:cs="Times New Roman"/>
                <w:sz w:val="20"/>
                <w:szCs w:val="20"/>
              </w:rPr>
              <w:t xml:space="preserve"> : </w:t>
            </w:r>
            <w:r w:rsidRPr="00FA46D2">
              <w:rPr>
                <w:rFonts w:cs="Times New Roman"/>
                <w:sz w:val="20"/>
                <w:szCs w:val="20"/>
              </w:rPr>
              <w:t xml:space="preserve">Les objectifs du doctorat et les modalités d’accueil des doctorants au sein de l’établissement et dans les unités de recherche sont définis collégialement et portées à la connaissance de l’ensemble des partenaires. Elles </w:t>
            </w:r>
            <w:r w:rsidRPr="00FA46D2">
              <w:rPr>
                <w:rFonts w:cs="Times New Roman"/>
                <w:sz w:val="20"/>
                <w:szCs w:val="20"/>
              </w:rPr>
              <w:lastRenderedPageBreak/>
              <w:t>tiennent compte de la diversité des publics accueillis.</w:t>
            </w:r>
          </w:p>
        </w:tc>
        <w:tc>
          <w:tcPr>
            <w:tcW w:w="529" w:type="pct"/>
            <w:vMerge/>
            <w:shd w:val="clear" w:color="auto" w:fill="auto"/>
            <w:vAlign w:val="center"/>
          </w:tcPr>
          <w:p w14:paraId="3CAC7463" w14:textId="77777777" w:rsidR="008C1B55" w:rsidRPr="00D850C3" w:rsidRDefault="008C1B55" w:rsidP="00971F1B">
            <w:pPr>
              <w:pStyle w:val="Pa6"/>
              <w:rPr>
                <w:rFonts w:ascii="Times New Roman" w:hAnsi="Times New Roman" w:cs="Times New Roman"/>
                <w:sz w:val="20"/>
                <w:szCs w:val="20"/>
              </w:rPr>
            </w:pPr>
          </w:p>
        </w:tc>
        <w:tc>
          <w:tcPr>
            <w:tcW w:w="762" w:type="pct"/>
            <w:vMerge/>
            <w:shd w:val="clear" w:color="auto" w:fill="auto"/>
            <w:vAlign w:val="center"/>
          </w:tcPr>
          <w:p w14:paraId="3EF9D873" w14:textId="77777777" w:rsidR="008C1B55" w:rsidRPr="00D850C3" w:rsidRDefault="008C1B55" w:rsidP="00971F1B">
            <w:pPr>
              <w:spacing w:after="0" w:line="240" w:lineRule="auto"/>
              <w:rPr>
                <w:rFonts w:cs="Times New Roman"/>
                <w:sz w:val="20"/>
                <w:szCs w:val="20"/>
              </w:rPr>
            </w:pPr>
          </w:p>
        </w:tc>
        <w:tc>
          <w:tcPr>
            <w:tcW w:w="998" w:type="pct"/>
            <w:shd w:val="clear" w:color="auto" w:fill="auto"/>
            <w:vAlign w:val="center"/>
          </w:tcPr>
          <w:p w14:paraId="3360B8F2" w14:textId="77777777" w:rsidR="008C1B55" w:rsidRDefault="008C1B55" w:rsidP="008C1B55">
            <w:pPr>
              <w:tabs>
                <w:tab w:val="left" w:pos="2432"/>
              </w:tabs>
              <w:spacing w:after="0" w:line="360" w:lineRule="auto"/>
              <w:rPr>
                <w:rFonts w:cs="Times New Roman"/>
                <w:sz w:val="20"/>
                <w:szCs w:val="20"/>
              </w:rPr>
            </w:pPr>
            <w:r>
              <w:rPr>
                <w:rFonts w:cs="Times New Roman"/>
                <w:sz w:val="20"/>
                <w:szCs w:val="20"/>
              </w:rPr>
              <w:t xml:space="preserve">Le </w:t>
            </w:r>
            <w:r w:rsidRPr="00D850C3">
              <w:rPr>
                <w:rFonts w:cs="Times New Roman"/>
                <w:sz w:val="20"/>
                <w:szCs w:val="20"/>
              </w:rPr>
              <w:t>Direct</w:t>
            </w:r>
            <w:r>
              <w:rPr>
                <w:rFonts w:cs="Times New Roman"/>
                <w:sz w:val="20"/>
                <w:szCs w:val="20"/>
              </w:rPr>
              <w:t>eur</w:t>
            </w:r>
            <w:r w:rsidRPr="00D850C3">
              <w:rPr>
                <w:rFonts w:cs="Times New Roman"/>
                <w:sz w:val="20"/>
                <w:szCs w:val="20"/>
              </w:rPr>
              <w:t xml:space="preserve"> des études de l’école doctorale</w:t>
            </w:r>
          </w:p>
          <w:p w14:paraId="20A3F1B6" w14:textId="77777777" w:rsidR="008C1B55" w:rsidRDefault="008C1B55" w:rsidP="008C1B55">
            <w:pPr>
              <w:tabs>
                <w:tab w:val="left" w:pos="2432"/>
              </w:tabs>
              <w:spacing w:after="0" w:line="360" w:lineRule="auto"/>
              <w:rPr>
                <w:rFonts w:cs="Times New Roman"/>
                <w:sz w:val="20"/>
                <w:szCs w:val="20"/>
              </w:rPr>
            </w:pPr>
            <w:r>
              <w:rPr>
                <w:rFonts w:cs="Times New Roman"/>
                <w:sz w:val="20"/>
                <w:szCs w:val="20"/>
              </w:rPr>
              <w:t>Les Assistants du Directeur de l’école doctorale</w:t>
            </w:r>
          </w:p>
          <w:p w14:paraId="11F18F7E" w14:textId="4C7C85C5" w:rsidR="008C1B55" w:rsidRPr="00D850C3" w:rsidRDefault="008C1B55" w:rsidP="008C1B55">
            <w:pPr>
              <w:tabs>
                <w:tab w:val="left" w:pos="2432"/>
              </w:tabs>
              <w:spacing w:after="0" w:line="360" w:lineRule="auto"/>
              <w:rPr>
                <w:rFonts w:cs="Times New Roman"/>
                <w:sz w:val="20"/>
                <w:szCs w:val="20"/>
              </w:rPr>
            </w:pPr>
            <w:r>
              <w:rPr>
                <w:rFonts w:cs="Times New Roman"/>
                <w:sz w:val="20"/>
                <w:szCs w:val="20"/>
              </w:rPr>
              <w:t>Le Directeur de l’UMRI des Sciences des Procédés</w:t>
            </w:r>
          </w:p>
        </w:tc>
        <w:tc>
          <w:tcPr>
            <w:tcW w:w="692" w:type="pct"/>
            <w:vMerge/>
            <w:vAlign w:val="center"/>
          </w:tcPr>
          <w:p w14:paraId="7B1A94D5" w14:textId="4752DD93" w:rsidR="008C1B55" w:rsidRDefault="008C1B55" w:rsidP="008C1B55">
            <w:pPr>
              <w:pStyle w:val="Paragraphedeliste"/>
              <w:numPr>
                <w:ilvl w:val="0"/>
                <w:numId w:val="41"/>
              </w:numPr>
              <w:spacing w:after="0" w:line="360" w:lineRule="auto"/>
              <w:ind w:left="78" w:hanging="180"/>
              <w:rPr>
                <w:rFonts w:cs="Times New Roman"/>
                <w:sz w:val="20"/>
                <w:szCs w:val="20"/>
              </w:rPr>
            </w:pPr>
          </w:p>
        </w:tc>
        <w:tc>
          <w:tcPr>
            <w:tcW w:w="461" w:type="pct"/>
            <w:vMerge/>
            <w:vAlign w:val="center"/>
          </w:tcPr>
          <w:p w14:paraId="45CCBB32" w14:textId="066E87B1" w:rsidR="008C1B55" w:rsidRPr="00D850C3" w:rsidRDefault="008C1B55" w:rsidP="00971F1B">
            <w:pPr>
              <w:tabs>
                <w:tab w:val="left" w:pos="2432"/>
              </w:tabs>
              <w:spacing w:after="0" w:line="360" w:lineRule="auto"/>
              <w:rPr>
                <w:rFonts w:cs="Times New Roman"/>
                <w:sz w:val="20"/>
                <w:szCs w:val="20"/>
              </w:rPr>
            </w:pPr>
          </w:p>
        </w:tc>
        <w:tc>
          <w:tcPr>
            <w:tcW w:w="432" w:type="pct"/>
            <w:shd w:val="clear" w:color="auto" w:fill="auto"/>
            <w:vAlign w:val="center"/>
          </w:tcPr>
          <w:p w14:paraId="5A3644E7" w14:textId="2FF8E38F" w:rsidR="008C1B55" w:rsidRPr="00D850C3" w:rsidRDefault="008C1B55"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tr w:rsidR="00156B67" w:rsidRPr="00D850C3" w14:paraId="77167E00" w14:textId="77777777" w:rsidTr="00FA46D2">
        <w:trPr>
          <w:trHeight w:val="368"/>
        </w:trPr>
        <w:tc>
          <w:tcPr>
            <w:tcW w:w="368" w:type="pct"/>
            <w:shd w:val="clear" w:color="auto" w:fill="auto"/>
            <w:vAlign w:val="center"/>
          </w:tcPr>
          <w:p w14:paraId="3C1237B2" w14:textId="77777777" w:rsidR="00B7169C" w:rsidRPr="00D850C3" w:rsidRDefault="00B7169C" w:rsidP="00971F1B">
            <w:pPr>
              <w:tabs>
                <w:tab w:val="left" w:pos="2432"/>
              </w:tabs>
              <w:spacing w:after="0" w:line="360" w:lineRule="auto"/>
              <w:jc w:val="center"/>
              <w:rPr>
                <w:rFonts w:cs="Times New Roman"/>
                <w:b/>
              </w:rPr>
            </w:pPr>
            <w:r w:rsidRPr="00D850C3">
              <w:rPr>
                <w:rFonts w:cs="Times New Roman"/>
                <w:b/>
              </w:rPr>
              <w:t>9</w:t>
            </w:r>
          </w:p>
        </w:tc>
        <w:tc>
          <w:tcPr>
            <w:tcW w:w="758" w:type="pct"/>
            <w:shd w:val="clear" w:color="auto" w:fill="auto"/>
            <w:vAlign w:val="center"/>
          </w:tcPr>
          <w:p w14:paraId="1074A0B3" w14:textId="1CCB13DB" w:rsidR="00B7169C" w:rsidRPr="00D850C3" w:rsidRDefault="00B7169C" w:rsidP="00971F1B">
            <w:pPr>
              <w:spacing w:after="0"/>
              <w:rPr>
                <w:rFonts w:cs="Times New Roman"/>
                <w:sz w:val="20"/>
                <w:szCs w:val="20"/>
              </w:rPr>
            </w:pPr>
            <w:r w:rsidRPr="00D850C3">
              <w:rPr>
                <w:rFonts w:cs="Times New Roman"/>
                <w:sz w:val="20"/>
                <w:szCs w:val="20"/>
              </w:rPr>
              <w:t>C1</w:t>
            </w:r>
            <w:r w:rsidR="00B97F65">
              <w:rPr>
                <w:rFonts w:cs="Times New Roman"/>
                <w:sz w:val="20"/>
                <w:szCs w:val="20"/>
              </w:rPr>
              <w:t> :</w:t>
            </w:r>
            <w:r w:rsidRPr="00D850C3">
              <w:rPr>
                <w:rFonts w:cs="Times New Roman"/>
                <w:sz w:val="20"/>
                <w:szCs w:val="20"/>
              </w:rPr>
              <w:t xml:space="preserve"> La formation doctorale inclut des dispositifs de soutien à la préparation et au développement de la mobilité entrante et sortante des doctorants.</w:t>
            </w:r>
          </w:p>
        </w:tc>
        <w:tc>
          <w:tcPr>
            <w:tcW w:w="529" w:type="pct"/>
            <w:shd w:val="clear" w:color="auto" w:fill="auto"/>
            <w:vAlign w:val="center"/>
          </w:tcPr>
          <w:p w14:paraId="7AE3A092" w14:textId="2067D60D" w:rsidR="00B7169C" w:rsidRPr="00D850C3" w:rsidRDefault="008C1B55" w:rsidP="00971F1B">
            <w:pPr>
              <w:tabs>
                <w:tab w:val="left" w:pos="2432"/>
              </w:tabs>
              <w:spacing w:after="0" w:line="276" w:lineRule="auto"/>
              <w:rPr>
                <w:rFonts w:cs="Times New Roman"/>
                <w:sz w:val="20"/>
                <w:szCs w:val="20"/>
              </w:rPr>
            </w:pPr>
            <w:r>
              <w:rPr>
                <w:rFonts w:cs="Times New Roman"/>
                <w:sz w:val="20"/>
                <w:szCs w:val="20"/>
              </w:rPr>
              <w:t>L</w:t>
            </w:r>
            <w:r w:rsidR="00B7169C" w:rsidRPr="00D850C3">
              <w:rPr>
                <w:rFonts w:cs="Times New Roman"/>
                <w:sz w:val="20"/>
                <w:szCs w:val="20"/>
              </w:rPr>
              <w:t>e contenu du chapitre nouveau du livret d’étudiant</w:t>
            </w:r>
          </w:p>
        </w:tc>
        <w:tc>
          <w:tcPr>
            <w:tcW w:w="762" w:type="pct"/>
            <w:shd w:val="clear" w:color="auto" w:fill="auto"/>
            <w:vAlign w:val="center"/>
          </w:tcPr>
          <w:p w14:paraId="709E9B27" w14:textId="77777777" w:rsidR="00B7169C" w:rsidRPr="00D850C3" w:rsidRDefault="00B7169C" w:rsidP="00971F1B">
            <w:pPr>
              <w:tabs>
                <w:tab w:val="left" w:pos="2432"/>
              </w:tabs>
              <w:spacing w:after="0" w:line="276" w:lineRule="auto"/>
              <w:rPr>
                <w:rFonts w:cs="Times New Roman"/>
                <w:sz w:val="20"/>
                <w:szCs w:val="20"/>
              </w:rPr>
            </w:pPr>
            <w:r w:rsidRPr="00D850C3">
              <w:rPr>
                <w:rFonts w:cs="Times New Roman"/>
                <w:sz w:val="20"/>
                <w:szCs w:val="20"/>
              </w:rPr>
              <w:t>Introduction d’un chapitre dans le livret du doctorant concernant la mobilité entrante et sortante</w:t>
            </w:r>
          </w:p>
        </w:tc>
        <w:tc>
          <w:tcPr>
            <w:tcW w:w="998" w:type="pct"/>
            <w:shd w:val="clear" w:color="auto" w:fill="auto"/>
            <w:vAlign w:val="center"/>
          </w:tcPr>
          <w:p w14:paraId="1838A6EF" w14:textId="77777777" w:rsidR="00B7169C" w:rsidRPr="00D850C3" w:rsidRDefault="00B7169C" w:rsidP="00971F1B">
            <w:pPr>
              <w:tabs>
                <w:tab w:val="left" w:pos="2432"/>
              </w:tabs>
              <w:spacing w:after="0" w:line="276" w:lineRule="auto"/>
              <w:rPr>
                <w:rFonts w:cs="Times New Roman"/>
                <w:sz w:val="20"/>
                <w:szCs w:val="20"/>
              </w:rPr>
            </w:pPr>
            <w:r w:rsidRPr="00D850C3">
              <w:rPr>
                <w:rFonts w:cs="Times New Roman"/>
                <w:sz w:val="20"/>
                <w:szCs w:val="20"/>
              </w:rPr>
              <w:t>Le Directeur de l’Ecole Doctorale</w:t>
            </w:r>
          </w:p>
          <w:p w14:paraId="5FBC45CF" w14:textId="77777777" w:rsidR="00B7169C" w:rsidRPr="00D850C3" w:rsidRDefault="00B7169C" w:rsidP="00971F1B">
            <w:pPr>
              <w:tabs>
                <w:tab w:val="left" w:pos="2432"/>
              </w:tabs>
              <w:spacing w:after="0" w:line="276" w:lineRule="auto"/>
              <w:rPr>
                <w:rFonts w:cs="Times New Roman"/>
                <w:sz w:val="20"/>
                <w:szCs w:val="20"/>
              </w:rPr>
            </w:pPr>
            <w:r w:rsidRPr="00D850C3">
              <w:rPr>
                <w:rFonts w:cs="Times New Roman"/>
                <w:sz w:val="20"/>
                <w:szCs w:val="20"/>
              </w:rPr>
              <w:t>Les responsable des formations doctorales</w:t>
            </w:r>
          </w:p>
          <w:p w14:paraId="63966B72" w14:textId="77777777" w:rsidR="00B7169C" w:rsidRPr="00D850C3" w:rsidRDefault="00B7169C" w:rsidP="00971F1B">
            <w:pPr>
              <w:tabs>
                <w:tab w:val="left" w:pos="2432"/>
              </w:tabs>
              <w:spacing w:after="0" w:line="276" w:lineRule="auto"/>
              <w:rPr>
                <w:rFonts w:cs="Times New Roman"/>
                <w:sz w:val="20"/>
                <w:szCs w:val="20"/>
              </w:rPr>
            </w:pPr>
          </w:p>
        </w:tc>
        <w:tc>
          <w:tcPr>
            <w:tcW w:w="692" w:type="pct"/>
            <w:vAlign w:val="center"/>
          </w:tcPr>
          <w:p w14:paraId="56E5447B" w14:textId="55C285CE" w:rsidR="00B7169C" w:rsidRDefault="00971F1B" w:rsidP="00B236DB">
            <w:pPr>
              <w:pStyle w:val="Paragraphedeliste"/>
              <w:numPr>
                <w:ilvl w:val="0"/>
                <w:numId w:val="42"/>
              </w:numPr>
              <w:tabs>
                <w:tab w:val="left" w:pos="2432"/>
              </w:tabs>
              <w:spacing w:after="0" w:line="360" w:lineRule="auto"/>
              <w:ind w:left="60" w:hanging="162"/>
              <w:rPr>
                <w:rFonts w:cs="Times New Roman"/>
                <w:sz w:val="20"/>
                <w:szCs w:val="20"/>
              </w:rPr>
            </w:pPr>
            <w:r>
              <w:rPr>
                <w:rFonts w:cs="Times New Roman"/>
                <w:sz w:val="20"/>
                <w:szCs w:val="20"/>
              </w:rPr>
              <w:t xml:space="preserve">Budget </w:t>
            </w:r>
            <w:r w:rsidR="00B236DB">
              <w:rPr>
                <w:rFonts w:cs="Times New Roman"/>
                <w:sz w:val="20"/>
                <w:szCs w:val="20"/>
              </w:rPr>
              <w:t>des mobilités</w:t>
            </w:r>
          </w:p>
          <w:p w14:paraId="751A8466" w14:textId="134BD036" w:rsidR="00B236DB" w:rsidRPr="00971F1B" w:rsidRDefault="00B236DB" w:rsidP="00B236DB">
            <w:pPr>
              <w:pStyle w:val="Paragraphedeliste"/>
              <w:numPr>
                <w:ilvl w:val="0"/>
                <w:numId w:val="42"/>
              </w:numPr>
              <w:tabs>
                <w:tab w:val="left" w:pos="2432"/>
              </w:tabs>
              <w:spacing w:after="0" w:line="360" w:lineRule="auto"/>
              <w:ind w:left="60" w:hanging="162"/>
              <w:rPr>
                <w:rFonts w:cs="Times New Roman"/>
                <w:sz w:val="20"/>
                <w:szCs w:val="20"/>
              </w:rPr>
            </w:pPr>
            <w:r>
              <w:rPr>
                <w:rFonts w:cs="Times New Roman"/>
                <w:sz w:val="20"/>
                <w:szCs w:val="20"/>
              </w:rPr>
              <w:t>Programmation des mobilités</w:t>
            </w:r>
          </w:p>
        </w:tc>
        <w:tc>
          <w:tcPr>
            <w:tcW w:w="461" w:type="pct"/>
            <w:vAlign w:val="center"/>
          </w:tcPr>
          <w:p w14:paraId="219607D8" w14:textId="51E5B9EC" w:rsidR="00B7169C" w:rsidRPr="00D850C3" w:rsidRDefault="00B7169C" w:rsidP="00971F1B">
            <w:pPr>
              <w:tabs>
                <w:tab w:val="left" w:pos="2432"/>
              </w:tabs>
              <w:spacing w:after="0" w:line="360" w:lineRule="auto"/>
              <w:rPr>
                <w:rFonts w:cs="Times New Roman"/>
                <w:sz w:val="20"/>
                <w:szCs w:val="20"/>
              </w:rPr>
            </w:pPr>
            <w:r w:rsidRPr="00D850C3">
              <w:rPr>
                <w:rFonts w:cs="Times New Roman"/>
                <w:sz w:val="20"/>
                <w:szCs w:val="20"/>
              </w:rPr>
              <w:t>Octobre 2023</w:t>
            </w:r>
          </w:p>
        </w:tc>
        <w:tc>
          <w:tcPr>
            <w:tcW w:w="432" w:type="pct"/>
            <w:shd w:val="clear" w:color="auto" w:fill="auto"/>
            <w:vAlign w:val="center"/>
          </w:tcPr>
          <w:p w14:paraId="162E456F" w14:textId="1B2840FD" w:rsidR="00B7169C" w:rsidRPr="00D850C3" w:rsidRDefault="00B7169C"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tr w:rsidR="00156B67" w:rsidRPr="00D850C3" w14:paraId="42A58A7F" w14:textId="77777777" w:rsidTr="00FA46D2">
        <w:trPr>
          <w:trHeight w:val="413"/>
        </w:trPr>
        <w:tc>
          <w:tcPr>
            <w:tcW w:w="368" w:type="pct"/>
            <w:vMerge w:val="restart"/>
            <w:shd w:val="clear" w:color="auto" w:fill="auto"/>
            <w:vAlign w:val="center"/>
          </w:tcPr>
          <w:p w14:paraId="48DF98D7" w14:textId="54406A0F" w:rsidR="00156B67" w:rsidRPr="00D850C3" w:rsidRDefault="00156B67" w:rsidP="00156B67">
            <w:pPr>
              <w:tabs>
                <w:tab w:val="left" w:pos="2432"/>
              </w:tabs>
              <w:spacing w:after="0" w:line="360" w:lineRule="auto"/>
              <w:jc w:val="center"/>
              <w:rPr>
                <w:rFonts w:cs="Times New Roman"/>
                <w:b/>
              </w:rPr>
            </w:pPr>
            <w:r w:rsidRPr="00D850C3">
              <w:rPr>
                <w:rFonts w:cs="Times New Roman"/>
                <w:b/>
              </w:rPr>
              <w:t>12</w:t>
            </w:r>
          </w:p>
        </w:tc>
        <w:tc>
          <w:tcPr>
            <w:tcW w:w="758" w:type="pct"/>
            <w:shd w:val="clear" w:color="auto" w:fill="auto"/>
            <w:vAlign w:val="center"/>
          </w:tcPr>
          <w:p w14:paraId="0B1D13DE" w14:textId="27694A3C" w:rsidR="00156B67" w:rsidRPr="00D850C3" w:rsidRDefault="00156B67" w:rsidP="00971F1B">
            <w:pPr>
              <w:spacing w:after="0"/>
              <w:rPr>
                <w:rFonts w:cs="Times New Roman"/>
                <w:sz w:val="20"/>
                <w:szCs w:val="20"/>
              </w:rPr>
            </w:pPr>
            <w:r w:rsidRPr="00D850C3">
              <w:rPr>
                <w:rFonts w:cs="Times New Roman"/>
                <w:sz w:val="20"/>
                <w:szCs w:val="20"/>
              </w:rPr>
              <w:t>C1</w:t>
            </w:r>
            <w:r>
              <w:rPr>
                <w:rFonts w:cs="Times New Roman"/>
                <w:sz w:val="20"/>
                <w:szCs w:val="20"/>
              </w:rPr>
              <w:t> :</w:t>
            </w:r>
            <w:r w:rsidRPr="00D850C3">
              <w:rPr>
                <w:rFonts w:cs="Times New Roman"/>
                <w:sz w:val="20"/>
                <w:szCs w:val="20"/>
              </w:rPr>
              <w:t xml:space="preserve"> La pertinence du doctorat est analysée à travers la qualité du parcours professionnel des docteurs et mesurée à partir des enquêtes de suivi du devenir professionnel et de cohortes.</w:t>
            </w:r>
          </w:p>
        </w:tc>
        <w:tc>
          <w:tcPr>
            <w:tcW w:w="529" w:type="pct"/>
            <w:vMerge w:val="restart"/>
            <w:shd w:val="clear" w:color="auto" w:fill="auto"/>
            <w:vAlign w:val="center"/>
          </w:tcPr>
          <w:p w14:paraId="55AFDC6D" w14:textId="77777777"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Enquête</w:t>
            </w:r>
            <w:r>
              <w:rPr>
                <w:rFonts w:cs="Times New Roman"/>
                <w:sz w:val="20"/>
                <w:szCs w:val="20"/>
              </w:rPr>
              <w:t xml:space="preserve"> d’insertion professionnel</w:t>
            </w:r>
          </w:p>
          <w:p w14:paraId="28E71C28" w14:textId="2A587401" w:rsidR="00156B67" w:rsidRPr="00D850C3" w:rsidRDefault="00156B67" w:rsidP="00971F1B">
            <w:pPr>
              <w:tabs>
                <w:tab w:val="left" w:pos="2432"/>
              </w:tabs>
              <w:spacing w:after="0" w:line="276" w:lineRule="auto"/>
              <w:rPr>
                <w:rFonts w:cs="Times New Roman"/>
                <w:sz w:val="20"/>
                <w:szCs w:val="20"/>
              </w:rPr>
            </w:pPr>
          </w:p>
        </w:tc>
        <w:tc>
          <w:tcPr>
            <w:tcW w:w="762" w:type="pct"/>
            <w:shd w:val="clear" w:color="auto" w:fill="auto"/>
            <w:vAlign w:val="center"/>
          </w:tcPr>
          <w:p w14:paraId="4C3B24BC" w14:textId="77777777"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Finaliser et analyser les résultats de l’enquête métier</w:t>
            </w:r>
          </w:p>
        </w:tc>
        <w:tc>
          <w:tcPr>
            <w:tcW w:w="998" w:type="pct"/>
            <w:shd w:val="clear" w:color="auto" w:fill="auto"/>
            <w:vAlign w:val="center"/>
          </w:tcPr>
          <w:p w14:paraId="7304C9C5" w14:textId="77777777"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Le Directeur de l’Ecole Doctorale</w:t>
            </w:r>
          </w:p>
          <w:p w14:paraId="26811A83" w14:textId="77777777" w:rsidR="00156B67" w:rsidRPr="00D850C3" w:rsidRDefault="00156B67" w:rsidP="00156B67">
            <w:pPr>
              <w:tabs>
                <w:tab w:val="left" w:pos="2693"/>
              </w:tabs>
              <w:spacing w:after="0" w:line="276" w:lineRule="auto"/>
              <w:rPr>
                <w:rFonts w:cs="Times New Roman"/>
                <w:sz w:val="20"/>
                <w:szCs w:val="20"/>
              </w:rPr>
            </w:pPr>
            <w:r w:rsidRPr="00D850C3">
              <w:rPr>
                <w:rFonts w:cs="Times New Roman"/>
                <w:sz w:val="20"/>
                <w:szCs w:val="20"/>
              </w:rPr>
              <w:t>Les responsables des formations doctorales</w:t>
            </w:r>
          </w:p>
          <w:p w14:paraId="23536548" w14:textId="77777777" w:rsidR="00156B67" w:rsidRPr="00D850C3" w:rsidRDefault="00156B67" w:rsidP="00971F1B">
            <w:pPr>
              <w:tabs>
                <w:tab w:val="left" w:pos="2432"/>
              </w:tabs>
              <w:spacing w:after="0" w:line="276" w:lineRule="auto"/>
              <w:rPr>
                <w:rFonts w:cs="Times New Roman"/>
                <w:sz w:val="20"/>
                <w:szCs w:val="20"/>
              </w:rPr>
            </w:pPr>
          </w:p>
        </w:tc>
        <w:tc>
          <w:tcPr>
            <w:tcW w:w="692" w:type="pct"/>
            <w:vMerge w:val="restart"/>
            <w:vAlign w:val="center"/>
          </w:tcPr>
          <w:p w14:paraId="2FBF77C3" w14:textId="77777777" w:rsidR="00156B67" w:rsidRPr="00156B67" w:rsidRDefault="00156B67" w:rsidP="00156B67">
            <w:pPr>
              <w:pStyle w:val="Paragraphedeliste"/>
              <w:numPr>
                <w:ilvl w:val="0"/>
                <w:numId w:val="43"/>
              </w:numPr>
              <w:tabs>
                <w:tab w:val="left" w:pos="2432"/>
              </w:tabs>
              <w:spacing w:after="0" w:line="360" w:lineRule="auto"/>
              <w:ind w:left="23" w:hanging="125"/>
              <w:rPr>
                <w:rFonts w:cs="Times New Roman"/>
                <w:sz w:val="20"/>
                <w:szCs w:val="20"/>
              </w:rPr>
            </w:pPr>
            <w:r w:rsidRPr="00156B67">
              <w:rPr>
                <w:rFonts w:cs="Times New Roman"/>
                <w:sz w:val="20"/>
                <w:szCs w:val="20"/>
              </w:rPr>
              <w:t>Questionnaires</w:t>
            </w:r>
          </w:p>
          <w:p w14:paraId="6ADA3B9A" w14:textId="57FD66F9" w:rsidR="00156B67" w:rsidRDefault="00156B67" w:rsidP="00156B67">
            <w:pPr>
              <w:pStyle w:val="Paragraphedeliste"/>
              <w:numPr>
                <w:ilvl w:val="0"/>
                <w:numId w:val="43"/>
              </w:numPr>
              <w:tabs>
                <w:tab w:val="left" w:pos="78"/>
              </w:tabs>
              <w:spacing w:after="0" w:line="360" w:lineRule="auto"/>
              <w:ind w:left="78" w:hanging="180"/>
              <w:rPr>
                <w:rFonts w:cs="Times New Roman"/>
                <w:sz w:val="20"/>
                <w:szCs w:val="20"/>
              </w:rPr>
            </w:pPr>
            <w:r w:rsidRPr="00156B67">
              <w:rPr>
                <w:rFonts w:cs="Times New Roman"/>
                <w:sz w:val="20"/>
                <w:szCs w:val="20"/>
              </w:rPr>
              <w:t>Contacts et Adresses des alumni</w:t>
            </w:r>
          </w:p>
          <w:p w14:paraId="25E0DC86" w14:textId="303038BD" w:rsidR="00156B67" w:rsidRPr="00156B67" w:rsidRDefault="00156B67" w:rsidP="00156B67">
            <w:pPr>
              <w:pStyle w:val="Paragraphedeliste"/>
              <w:numPr>
                <w:ilvl w:val="0"/>
                <w:numId w:val="43"/>
              </w:numPr>
              <w:tabs>
                <w:tab w:val="left" w:pos="-42"/>
              </w:tabs>
              <w:spacing w:after="0" w:line="360" w:lineRule="auto"/>
              <w:ind w:left="-372" w:firstLine="240"/>
              <w:rPr>
                <w:rFonts w:cs="Times New Roman"/>
                <w:sz w:val="20"/>
                <w:szCs w:val="20"/>
              </w:rPr>
            </w:pPr>
            <w:r>
              <w:rPr>
                <w:rFonts w:cs="Times New Roman"/>
                <w:sz w:val="20"/>
                <w:szCs w:val="20"/>
              </w:rPr>
              <w:t>Rencontres annuelles</w:t>
            </w:r>
          </w:p>
        </w:tc>
        <w:tc>
          <w:tcPr>
            <w:tcW w:w="461" w:type="pct"/>
            <w:vAlign w:val="center"/>
          </w:tcPr>
          <w:p w14:paraId="4F71A539" w14:textId="15562BF4" w:rsidR="00156B67" w:rsidRPr="00D850C3" w:rsidRDefault="00156B67" w:rsidP="00971F1B">
            <w:pPr>
              <w:tabs>
                <w:tab w:val="left" w:pos="2432"/>
              </w:tabs>
              <w:spacing w:after="0" w:line="360" w:lineRule="auto"/>
              <w:rPr>
                <w:rFonts w:cs="Times New Roman"/>
                <w:sz w:val="20"/>
                <w:szCs w:val="20"/>
              </w:rPr>
            </w:pPr>
            <w:r w:rsidRPr="00D850C3">
              <w:rPr>
                <w:rFonts w:cs="Times New Roman"/>
                <w:sz w:val="20"/>
                <w:szCs w:val="20"/>
              </w:rPr>
              <w:t>Juin 2023</w:t>
            </w:r>
          </w:p>
        </w:tc>
        <w:tc>
          <w:tcPr>
            <w:tcW w:w="432" w:type="pct"/>
            <w:shd w:val="clear" w:color="auto" w:fill="auto"/>
            <w:vAlign w:val="center"/>
          </w:tcPr>
          <w:p w14:paraId="35DE8BB8" w14:textId="7251E001" w:rsidR="00156B67" w:rsidRPr="00D850C3" w:rsidRDefault="00156B67"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tr w:rsidR="00156B67" w:rsidRPr="00D850C3" w14:paraId="4BE21AC0" w14:textId="77777777" w:rsidTr="00FA46D2">
        <w:trPr>
          <w:trHeight w:val="413"/>
        </w:trPr>
        <w:tc>
          <w:tcPr>
            <w:tcW w:w="368" w:type="pct"/>
            <w:vMerge/>
            <w:shd w:val="clear" w:color="auto" w:fill="auto"/>
            <w:vAlign w:val="center"/>
          </w:tcPr>
          <w:p w14:paraId="394C502F" w14:textId="06BEED9F" w:rsidR="00156B67" w:rsidRPr="00D850C3" w:rsidRDefault="00156B67" w:rsidP="00971F1B">
            <w:pPr>
              <w:tabs>
                <w:tab w:val="left" w:pos="2432"/>
              </w:tabs>
              <w:spacing w:after="0" w:line="360" w:lineRule="auto"/>
              <w:jc w:val="center"/>
              <w:rPr>
                <w:rFonts w:cs="Times New Roman"/>
                <w:b/>
              </w:rPr>
            </w:pPr>
          </w:p>
        </w:tc>
        <w:tc>
          <w:tcPr>
            <w:tcW w:w="758" w:type="pct"/>
            <w:shd w:val="clear" w:color="auto" w:fill="auto"/>
            <w:vAlign w:val="center"/>
          </w:tcPr>
          <w:p w14:paraId="7B2AE6E6" w14:textId="1CE464EF"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C4</w:t>
            </w:r>
            <w:r>
              <w:rPr>
                <w:rFonts w:cs="Times New Roman"/>
                <w:sz w:val="20"/>
                <w:szCs w:val="20"/>
              </w:rPr>
              <w:t xml:space="preserve"> : </w:t>
            </w:r>
            <w:r w:rsidRPr="00D850C3">
              <w:rPr>
                <w:rFonts w:cs="Times New Roman"/>
                <w:sz w:val="20"/>
                <w:szCs w:val="20"/>
              </w:rPr>
              <w:t xml:space="preserve">Avec la participation des doctorants/docteurs, le doctorat et ses partenaires institutionnels favorisent la création d’un annuaire ou d’un réseau « alumni » des anciens doctorants. </w:t>
            </w:r>
          </w:p>
        </w:tc>
        <w:tc>
          <w:tcPr>
            <w:tcW w:w="529" w:type="pct"/>
            <w:vMerge/>
            <w:shd w:val="clear" w:color="auto" w:fill="auto"/>
            <w:vAlign w:val="center"/>
          </w:tcPr>
          <w:p w14:paraId="2606EC49" w14:textId="0DA03221" w:rsidR="00156B67" w:rsidRPr="00D850C3" w:rsidRDefault="00156B67" w:rsidP="00971F1B">
            <w:pPr>
              <w:tabs>
                <w:tab w:val="left" w:pos="2432"/>
              </w:tabs>
              <w:spacing w:after="0" w:line="276" w:lineRule="auto"/>
              <w:rPr>
                <w:rFonts w:cs="Times New Roman"/>
                <w:sz w:val="20"/>
                <w:szCs w:val="20"/>
              </w:rPr>
            </w:pPr>
          </w:p>
        </w:tc>
        <w:tc>
          <w:tcPr>
            <w:tcW w:w="762" w:type="pct"/>
            <w:shd w:val="clear" w:color="auto" w:fill="auto"/>
            <w:vAlign w:val="center"/>
          </w:tcPr>
          <w:p w14:paraId="0DA88220" w14:textId="77777777"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Mettre en place formellement un réseau lors des doctoriales 2023</w:t>
            </w:r>
          </w:p>
        </w:tc>
        <w:tc>
          <w:tcPr>
            <w:tcW w:w="998" w:type="pct"/>
            <w:shd w:val="clear" w:color="auto" w:fill="auto"/>
            <w:vAlign w:val="center"/>
          </w:tcPr>
          <w:p w14:paraId="72065A5C" w14:textId="77777777"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Le Directeur de l’Ecole Doctorale</w:t>
            </w:r>
          </w:p>
          <w:p w14:paraId="35A7EDB3" w14:textId="77777777"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Les responsable des formations doctorales</w:t>
            </w:r>
          </w:p>
          <w:p w14:paraId="09FED79D" w14:textId="77777777" w:rsidR="00156B67" w:rsidRPr="00D850C3" w:rsidRDefault="00156B67" w:rsidP="00971F1B">
            <w:pPr>
              <w:tabs>
                <w:tab w:val="left" w:pos="2432"/>
              </w:tabs>
              <w:spacing w:after="0" w:line="276" w:lineRule="auto"/>
              <w:rPr>
                <w:rFonts w:cs="Times New Roman"/>
                <w:sz w:val="20"/>
                <w:szCs w:val="20"/>
              </w:rPr>
            </w:pPr>
            <w:r w:rsidRPr="00D850C3">
              <w:rPr>
                <w:rFonts w:cs="Times New Roman"/>
                <w:sz w:val="20"/>
                <w:szCs w:val="20"/>
              </w:rPr>
              <w:t>Responsable de l’association des doctorants.</w:t>
            </w:r>
          </w:p>
        </w:tc>
        <w:tc>
          <w:tcPr>
            <w:tcW w:w="692" w:type="pct"/>
            <w:vMerge/>
            <w:vAlign w:val="center"/>
          </w:tcPr>
          <w:p w14:paraId="3C419F0D" w14:textId="77777777" w:rsidR="00156B67" w:rsidRPr="00D850C3" w:rsidRDefault="00156B67" w:rsidP="00971F1B">
            <w:pPr>
              <w:tabs>
                <w:tab w:val="left" w:pos="2432"/>
              </w:tabs>
              <w:spacing w:after="0" w:line="360" w:lineRule="auto"/>
              <w:rPr>
                <w:rFonts w:cs="Times New Roman"/>
                <w:sz w:val="20"/>
                <w:szCs w:val="20"/>
              </w:rPr>
            </w:pPr>
          </w:p>
        </w:tc>
        <w:tc>
          <w:tcPr>
            <w:tcW w:w="461" w:type="pct"/>
            <w:vAlign w:val="center"/>
          </w:tcPr>
          <w:p w14:paraId="30A2CAF4" w14:textId="3E78D2F4" w:rsidR="00156B67" w:rsidRPr="00D850C3" w:rsidRDefault="00156B67" w:rsidP="00971F1B">
            <w:pPr>
              <w:tabs>
                <w:tab w:val="left" w:pos="2432"/>
              </w:tabs>
              <w:spacing w:after="0" w:line="360" w:lineRule="auto"/>
              <w:rPr>
                <w:rFonts w:cs="Times New Roman"/>
                <w:sz w:val="20"/>
                <w:szCs w:val="20"/>
              </w:rPr>
            </w:pPr>
            <w:r w:rsidRPr="00D850C3">
              <w:rPr>
                <w:rFonts w:cs="Times New Roman"/>
                <w:sz w:val="20"/>
                <w:szCs w:val="20"/>
              </w:rPr>
              <w:t>Juin 2023</w:t>
            </w:r>
          </w:p>
        </w:tc>
        <w:tc>
          <w:tcPr>
            <w:tcW w:w="432" w:type="pct"/>
            <w:shd w:val="clear" w:color="auto" w:fill="auto"/>
            <w:vAlign w:val="center"/>
          </w:tcPr>
          <w:p w14:paraId="5C6EA6B1" w14:textId="2B1225AB" w:rsidR="00156B67" w:rsidRPr="00D850C3" w:rsidRDefault="00156B67"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tr w:rsidR="00F50192" w:rsidRPr="00D850C3" w14:paraId="7FBCFD24" w14:textId="77777777" w:rsidTr="00FA46D2">
        <w:trPr>
          <w:trHeight w:val="413"/>
        </w:trPr>
        <w:tc>
          <w:tcPr>
            <w:tcW w:w="368" w:type="pct"/>
            <w:vMerge w:val="restart"/>
            <w:shd w:val="clear" w:color="auto" w:fill="auto"/>
            <w:vAlign w:val="center"/>
          </w:tcPr>
          <w:p w14:paraId="4E1E336A" w14:textId="16F78862" w:rsidR="00F50192" w:rsidRPr="00D850C3" w:rsidRDefault="00F50192" w:rsidP="00156B67">
            <w:pPr>
              <w:tabs>
                <w:tab w:val="left" w:pos="2432"/>
              </w:tabs>
              <w:spacing w:after="0" w:line="360" w:lineRule="auto"/>
              <w:jc w:val="center"/>
              <w:rPr>
                <w:rFonts w:cs="Times New Roman"/>
                <w:b/>
              </w:rPr>
            </w:pPr>
            <w:r w:rsidRPr="00D850C3">
              <w:rPr>
                <w:rFonts w:cs="Times New Roman"/>
                <w:b/>
              </w:rPr>
              <w:t>14</w:t>
            </w:r>
          </w:p>
        </w:tc>
        <w:tc>
          <w:tcPr>
            <w:tcW w:w="758" w:type="pct"/>
            <w:shd w:val="clear" w:color="auto" w:fill="auto"/>
            <w:vAlign w:val="center"/>
          </w:tcPr>
          <w:p w14:paraId="7613324D"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C1. Les responsables du doctorat organisent l’évaluation de la formation doctorale par les doctorants.</w:t>
            </w:r>
          </w:p>
        </w:tc>
        <w:tc>
          <w:tcPr>
            <w:tcW w:w="529" w:type="pct"/>
            <w:shd w:val="clear" w:color="auto" w:fill="auto"/>
            <w:vAlign w:val="center"/>
          </w:tcPr>
          <w:p w14:paraId="72894EAC" w14:textId="716820DA" w:rsidR="00F50192" w:rsidRPr="00D850C3" w:rsidRDefault="008C1B55" w:rsidP="00971F1B">
            <w:pPr>
              <w:tabs>
                <w:tab w:val="left" w:pos="2432"/>
              </w:tabs>
              <w:spacing w:after="0" w:line="276" w:lineRule="auto"/>
              <w:rPr>
                <w:rFonts w:cs="Times New Roman"/>
                <w:sz w:val="20"/>
                <w:szCs w:val="20"/>
              </w:rPr>
            </w:pPr>
            <w:r>
              <w:rPr>
                <w:rFonts w:cs="Times New Roman"/>
                <w:sz w:val="20"/>
                <w:szCs w:val="20"/>
              </w:rPr>
              <w:t>L’</w:t>
            </w:r>
            <w:r w:rsidR="00F50192" w:rsidRPr="00D850C3">
              <w:rPr>
                <w:rFonts w:cs="Times New Roman"/>
                <w:sz w:val="20"/>
                <w:szCs w:val="20"/>
              </w:rPr>
              <w:t>évaluation du doctorat</w:t>
            </w:r>
          </w:p>
        </w:tc>
        <w:tc>
          <w:tcPr>
            <w:tcW w:w="762" w:type="pct"/>
            <w:shd w:val="clear" w:color="auto" w:fill="auto"/>
            <w:vAlign w:val="center"/>
          </w:tcPr>
          <w:p w14:paraId="72D8D8F6"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Définir les critères et développer un outil informatique pour permettre une évaluation anonyme</w:t>
            </w:r>
          </w:p>
        </w:tc>
        <w:tc>
          <w:tcPr>
            <w:tcW w:w="998" w:type="pct"/>
            <w:shd w:val="clear" w:color="auto" w:fill="auto"/>
            <w:vAlign w:val="center"/>
          </w:tcPr>
          <w:p w14:paraId="782E008F"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Le Directeur de l’Ecole Doctorale</w:t>
            </w:r>
          </w:p>
          <w:p w14:paraId="4AE34A83"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Les responsable des formations doctorales</w:t>
            </w:r>
          </w:p>
          <w:p w14:paraId="27467584" w14:textId="1AEE468B"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lastRenderedPageBreak/>
              <w:t>Le</w:t>
            </w:r>
            <w:r>
              <w:rPr>
                <w:rFonts w:cs="Times New Roman"/>
                <w:sz w:val="20"/>
                <w:szCs w:val="20"/>
              </w:rPr>
              <w:t xml:space="preserve">s </w:t>
            </w:r>
            <w:r w:rsidRPr="00D850C3">
              <w:rPr>
                <w:rFonts w:cs="Times New Roman"/>
                <w:sz w:val="20"/>
                <w:szCs w:val="20"/>
              </w:rPr>
              <w:t>Responsable</w:t>
            </w:r>
            <w:r>
              <w:rPr>
                <w:rFonts w:cs="Times New Roman"/>
                <w:sz w:val="20"/>
                <w:szCs w:val="20"/>
              </w:rPr>
              <w:t>s</w:t>
            </w:r>
            <w:r w:rsidRPr="00D850C3">
              <w:rPr>
                <w:rFonts w:cs="Times New Roman"/>
                <w:sz w:val="20"/>
                <w:szCs w:val="20"/>
              </w:rPr>
              <w:t xml:space="preserve"> de l’association des doctorants</w:t>
            </w:r>
          </w:p>
        </w:tc>
        <w:tc>
          <w:tcPr>
            <w:tcW w:w="692" w:type="pct"/>
            <w:vMerge w:val="restart"/>
            <w:vAlign w:val="center"/>
          </w:tcPr>
          <w:p w14:paraId="42CB8FD2" w14:textId="5643F22C" w:rsidR="00F50192" w:rsidRDefault="00F50192" w:rsidP="00156B67">
            <w:pPr>
              <w:pStyle w:val="Paragraphedeliste"/>
              <w:numPr>
                <w:ilvl w:val="0"/>
                <w:numId w:val="43"/>
              </w:numPr>
              <w:tabs>
                <w:tab w:val="left" w:pos="2432"/>
              </w:tabs>
              <w:spacing w:after="0" w:line="360" w:lineRule="auto"/>
              <w:ind w:left="23" w:hanging="125"/>
              <w:rPr>
                <w:rFonts w:cs="Times New Roman"/>
                <w:sz w:val="20"/>
                <w:szCs w:val="20"/>
              </w:rPr>
            </w:pPr>
            <w:r w:rsidRPr="00156B67">
              <w:rPr>
                <w:rFonts w:cs="Times New Roman"/>
                <w:sz w:val="20"/>
                <w:szCs w:val="20"/>
              </w:rPr>
              <w:lastRenderedPageBreak/>
              <w:t>Questionnaires</w:t>
            </w:r>
            <w:r>
              <w:rPr>
                <w:rFonts w:cs="Times New Roman"/>
                <w:sz w:val="20"/>
                <w:szCs w:val="20"/>
              </w:rPr>
              <w:t>/Fiches d’évaluation/Liens numériques</w:t>
            </w:r>
          </w:p>
          <w:p w14:paraId="3A4116B7" w14:textId="6E1808CA" w:rsidR="00F50192" w:rsidRDefault="00F50192" w:rsidP="00156B67">
            <w:pPr>
              <w:pStyle w:val="Paragraphedeliste"/>
              <w:numPr>
                <w:ilvl w:val="0"/>
                <w:numId w:val="43"/>
              </w:numPr>
              <w:tabs>
                <w:tab w:val="left" w:pos="2432"/>
              </w:tabs>
              <w:spacing w:after="0" w:line="360" w:lineRule="auto"/>
              <w:ind w:left="23" w:hanging="125"/>
              <w:rPr>
                <w:rFonts w:cs="Times New Roman"/>
                <w:sz w:val="20"/>
                <w:szCs w:val="20"/>
              </w:rPr>
            </w:pPr>
            <w:r>
              <w:rPr>
                <w:rFonts w:cs="Times New Roman"/>
                <w:sz w:val="20"/>
                <w:szCs w:val="20"/>
              </w:rPr>
              <w:lastRenderedPageBreak/>
              <w:t>Large diffusion via tous les canaux disponibles</w:t>
            </w:r>
          </w:p>
          <w:p w14:paraId="34B30809" w14:textId="13985C43" w:rsidR="00F50192" w:rsidRDefault="00F50192" w:rsidP="00156B67">
            <w:pPr>
              <w:pStyle w:val="Paragraphedeliste"/>
              <w:numPr>
                <w:ilvl w:val="0"/>
                <w:numId w:val="43"/>
              </w:numPr>
              <w:tabs>
                <w:tab w:val="left" w:pos="2432"/>
              </w:tabs>
              <w:spacing w:after="0" w:line="360" w:lineRule="auto"/>
              <w:ind w:left="23" w:hanging="125"/>
              <w:rPr>
                <w:rFonts w:cs="Times New Roman"/>
                <w:sz w:val="20"/>
                <w:szCs w:val="20"/>
              </w:rPr>
            </w:pPr>
            <w:r>
              <w:rPr>
                <w:rFonts w:cs="Times New Roman"/>
                <w:sz w:val="20"/>
                <w:szCs w:val="20"/>
              </w:rPr>
              <w:t xml:space="preserve">Analyse des résultats </w:t>
            </w:r>
          </w:p>
          <w:p w14:paraId="6223DC16" w14:textId="173123AA" w:rsidR="00F50192" w:rsidRPr="00156B67" w:rsidRDefault="00F50192" w:rsidP="00156B67">
            <w:pPr>
              <w:pStyle w:val="Paragraphedeliste"/>
              <w:numPr>
                <w:ilvl w:val="0"/>
                <w:numId w:val="43"/>
              </w:numPr>
              <w:tabs>
                <w:tab w:val="left" w:pos="2432"/>
              </w:tabs>
              <w:spacing w:after="0" w:line="360" w:lineRule="auto"/>
              <w:ind w:left="23" w:hanging="125"/>
              <w:rPr>
                <w:rFonts w:cs="Times New Roman"/>
                <w:sz w:val="20"/>
                <w:szCs w:val="20"/>
              </w:rPr>
            </w:pPr>
            <w:r>
              <w:rPr>
                <w:rFonts w:cs="Times New Roman"/>
                <w:sz w:val="20"/>
                <w:szCs w:val="20"/>
              </w:rPr>
              <w:t>Appropriation des résultats pour l’amélioration lors des conseils pédagogiques</w:t>
            </w:r>
          </w:p>
          <w:p w14:paraId="03C4C3B9" w14:textId="0B3F63B4" w:rsidR="00F50192" w:rsidRPr="00D850C3" w:rsidRDefault="00F50192" w:rsidP="00156B67">
            <w:pPr>
              <w:tabs>
                <w:tab w:val="left" w:pos="2432"/>
              </w:tabs>
              <w:spacing w:after="0" w:line="360" w:lineRule="auto"/>
              <w:rPr>
                <w:rFonts w:cs="Times New Roman"/>
                <w:sz w:val="20"/>
                <w:szCs w:val="20"/>
              </w:rPr>
            </w:pPr>
          </w:p>
        </w:tc>
        <w:tc>
          <w:tcPr>
            <w:tcW w:w="461" w:type="pct"/>
            <w:vAlign w:val="center"/>
          </w:tcPr>
          <w:p w14:paraId="26195B8F" w14:textId="3C7F8958" w:rsidR="00F50192" w:rsidRPr="00D850C3" w:rsidRDefault="00F50192" w:rsidP="00971F1B">
            <w:pPr>
              <w:tabs>
                <w:tab w:val="left" w:pos="2432"/>
              </w:tabs>
              <w:spacing w:after="0" w:line="360" w:lineRule="auto"/>
              <w:rPr>
                <w:rFonts w:cs="Times New Roman"/>
                <w:sz w:val="20"/>
                <w:szCs w:val="20"/>
              </w:rPr>
            </w:pPr>
            <w:r w:rsidRPr="00D850C3">
              <w:rPr>
                <w:rFonts w:cs="Times New Roman"/>
                <w:sz w:val="20"/>
                <w:szCs w:val="20"/>
              </w:rPr>
              <w:lastRenderedPageBreak/>
              <w:t>Juin 2023</w:t>
            </w:r>
          </w:p>
        </w:tc>
        <w:tc>
          <w:tcPr>
            <w:tcW w:w="432" w:type="pct"/>
            <w:shd w:val="clear" w:color="auto" w:fill="auto"/>
            <w:vAlign w:val="center"/>
          </w:tcPr>
          <w:p w14:paraId="0135A7E1" w14:textId="2781D00B" w:rsidR="00F50192" w:rsidRPr="00D850C3" w:rsidRDefault="00F50192"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tr w:rsidR="00F50192" w:rsidRPr="00A54895" w14:paraId="0F95688E" w14:textId="77777777" w:rsidTr="00FA46D2">
        <w:trPr>
          <w:trHeight w:val="413"/>
        </w:trPr>
        <w:tc>
          <w:tcPr>
            <w:tcW w:w="368" w:type="pct"/>
            <w:vMerge/>
            <w:shd w:val="clear" w:color="auto" w:fill="auto"/>
            <w:vAlign w:val="center"/>
          </w:tcPr>
          <w:p w14:paraId="0F953182" w14:textId="3CC76A5F" w:rsidR="00F50192" w:rsidRPr="00D850C3" w:rsidRDefault="00F50192" w:rsidP="00971F1B">
            <w:pPr>
              <w:tabs>
                <w:tab w:val="left" w:pos="2432"/>
              </w:tabs>
              <w:spacing w:after="0" w:line="360" w:lineRule="auto"/>
              <w:jc w:val="center"/>
              <w:rPr>
                <w:rFonts w:cs="Times New Roman"/>
                <w:b/>
              </w:rPr>
            </w:pPr>
          </w:p>
        </w:tc>
        <w:tc>
          <w:tcPr>
            <w:tcW w:w="758" w:type="pct"/>
            <w:shd w:val="clear" w:color="auto" w:fill="auto"/>
            <w:vAlign w:val="center"/>
          </w:tcPr>
          <w:p w14:paraId="057CE216"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 C2. Les responsables du doctorat analysent les résultats de l’évaluation de la formation doctorale et proposent des actions correctives en vue de l’évolution de cette dernière.</w:t>
            </w:r>
          </w:p>
        </w:tc>
        <w:tc>
          <w:tcPr>
            <w:tcW w:w="529" w:type="pct"/>
            <w:shd w:val="clear" w:color="auto" w:fill="auto"/>
            <w:vAlign w:val="center"/>
          </w:tcPr>
          <w:p w14:paraId="399F6A1B"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Analyser les résultats de l’évaluation</w:t>
            </w:r>
          </w:p>
        </w:tc>
        <w:tc>
          <w:tcPr>
            <w:tcW w:w="762" w:type="pct"/>
            <w:shd w:val="clear" w:color="auto" w:fill="auto"/>
            <w:vAlign w:val="center"/>
          </w:tcPr>
          <w:p w14:paraId="0BDBD50D"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Mettre à l’ordre du jour de la réunion annuelle du Conseil scientifique, l’analyse des résultats de l’évaluation en vue de proposition d’amélioration</w:t>
            </w:r>
          </w:p>
        </w:tc>
        <w:tc>
          <w:tcPr>
            <w:tcW w:w="998" w:type="pct"/>
            <w:shd w:val="clear" w:color="auto" w:fill="auto"/>
            <w:vAlign w:val="center"/>
          </w:tcPr>
          <w:p w14:paraId="485D370F"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Le Président du conseil scientifique</w:t>
            </w:r>
          </w:p>
          <w:p w14:paraId="514E89AB"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Le Directeur de l’Ecole Doctorale</w:t>
            </w:r>
          </w:p>
          <w:p w14:paraId="0FD7276E" w14:textId="77777777" w:rsidR="00F50192" w:rsidRPr="00D850C3" w:rsidRDefault="00F50192" w:rsidP="00971F1B">
            <w:pPr>
              <w:tabs>
                <w:tab w:val="left" w:pos="2432"/>
              </w:tabs>
              <w:spacing w:after="0" w:line="276" w:lineRule="auto"/>
              <w:rPr>
                <w:rFonts w:cs="Times New Roman"/>
                <w:sz w:val="20"/>
                <w:szCs w:val="20"/>
              </w:rPr>
            </w:pPr>
            <w:r w:rsidRPr="00D850C3">
              <w:rPr>
                <w:rFonts w:cs="Times New Roman"/>
                <w:sz w:val="20"/>
                <w:szCs w:val="20"/>
              </w:rPr>
              <w:t>Les responsable des formations doctorales</w:t>
            </w:r>
          </w:p>
        </w:tc>
        <w:tc>
          <w:tcPr>
            <w:tcW w:w="692" w:type="pct"/>
            <w:vMerge/>
            <w:vAlign w:val="center"/>
          </w:tcPr>
          <w:p w14:paraId="2EC58896" w14:textId="77777777" w:rsidR="00F50192" w:rsidRPr="00D850C3" w:rsidRDefault="00F50192" w:rsidP="00971F1B">
            <w:pPr>
              <w:tabs>
                <w:tab w:val="left" w:pos="2432"/>
              </w:tabs>
              <w:spacing w:after="0" w:line="360" w:lineRule="auto"/>
              <w:rPr>
                <w:rFonts w:cs="Times New Roman"/>
                <w:sz w:val="20"/>
                <w:szCs w:val="20"/>
              </w:rPr>
            </w:pPr>
          </w:p>
        </w:tc>
        <w:tc>
          <w:tcPr>
            <w:tcW w:w="461" w:type="pct"/>
            <w:vAlign w:val="center"/>
          </w:tcPr>
          <w:p w14:paraId="513CDF00" w14:textId="2E954003" w:rsidR="00F50192" w:rsidRPr="00D850C3" w:rsidRDefault="00F50192" w:rsidP="00971F1B">
            <w:pPr>
              <w:tabs>
                <w:tab w:val="left" w:pos="2432"/>
              </w:tabs>
              <w:spacing w:after="0" w:line="360" w:lineRule="auto"/>
              <w:rPr>
                <w:rFonts w:cs="Times New Roman"/>
                <w:sz w:val="20"/>
                <w:szCs w:val="20"/>
              </w:rPr>
            </w:pPr>
            <w:r w:rsidRPr="00D850C3">
              <w:rPr>
                <w:rFonts w:cs="Times New Roman"/>
                <w:sz w:val="20"/>
                <w:szCs w:val="20"/>
              </w:rPr>
              <w:t>Juillet 2023</w:t>
            </w:r>
          </w:p>
        </w:tc>
        <w:tc>
          <w:tcPr>
            <w:tcW w:w="432" w:type="pct"/>
            <w:shd w:val="clear" w:color="auto" w:fill="auto"/>
            <w:vAlign w:val="center"/>
          </w:tcPr>
          <w:p w14:paraId="4748329D" w14:textId="1E3DDF27" w:rsidR="00F50192" w:rsidRPr="00D850C3" w:rsidRDefault="00F50192" w:rsidP="00971F1B">
            <w:pPr>
              <w:tabs>
                <w:tab w:val="left" w:pos="2432"/>
              </w:tabs>
              <w:spacing w:after="0" w:line="360" w:lineRule="auto"/>
              <w:jc w:val="center"/>
              <w:rPr>
                <w:rFonts w:cs="Times New Roman"/>
                <w:sz w:val="20"/>
                <w:szCs w:val="20"/>
              </w:rPr>
            </w:pPr>
            <w:r w:rsidRPr="00D850C3">
              <w:rPr>
                <w:rFonts w:cs="Times New Roman"/>
                <w:sz w:val="20"/>
                <w:szCs w:val="20"/>
              </w:rPr>
              <w:t>CIAQ - BTQ</w:t>
            </w:r>
          </w:p>
        </w:tc>
      </w:tr>
      <w:bookmarkEnd w:id="33"/>
    </w:tbl>
    <w:p w14:paraId="271AE1F2" w14:textId="77777777" w:rsidR="000226DF" w:rsidRPr="00A54895" w:rsidRDefault="000226DF"/>
    <w:p w14:paraId="4AE5B7AF" w14:textId="77777777" w:rsidR="000226DF" w:rsidRPr="00A54895" w:rsidRDefault="000226DF">
      <w:pPr>
        <w:sectPr w:rsidR="000226DF" w:rsidRPr="00A54895">
          <w:pgSz w:w="16838" w:h="11906" w:orient="landscape"/>
          <w:pgMar w:top="1417" w:right="1417" w:bottom="1417" w:left="1417" w:header="708" w:footer="708" w:gutter="0"/>
          <w:cols w:space="708"/>
          <w:docGrid w:linePitch="360"/>
        </w:sectPr>
      </w:pPr>
    </w:p>
    <w:p w14:paraId="5982921E" w14:textId="77777777" w:rsidR="000226DF" w:rsidRPr="00A54895" w:rsidRDefault="00000000">
      <w:pPr>
        <w:pStyle w:val="Titre1"/>
        <w:spacing w:before="0" w:beforeAutospacing="0" w:after="240" w:afterAutospacing="0" w:line="276" w:lineRule="auto"/>
        <w:rPr>
          <w:szCs w:val="36"/>
        </w:rPr>
      </w:pPr>
      <w:bookmarkStart w:id="34" w:name="_Toc132996808"/>
      <w:r w:rsidRPr="00A54895">
        <w:rPr>
          <w:szCs w:val="36"/>
        </w:rPr>
        <w:lastRenderedPageBreak/>
        <w:t>CONCLUSION</w:t>
      </w:r>
      <w:bookmarkEnd w:id="34"/>
    </w:p>
    <w:p w14:paraId="004A14F8" w14:textId="0159456B" w:rsidR="000226DF" w:rsidRPr="00A54895" w:rsidRDefault="00000000" w:rsidP="00123B22">
      <w:pPr>
        <w:spacing w:line="360" w:lineRule="auto"/>
        <w:jc w:val="both"/>
        <w:rPr>
          <w:rFonts w:cs="Times New Roman"/>
          <w:szCs w:val="24"/>
        </w:rPr>
      </w:pPr>
      <w:r w:rsidRPr="00A54895">
        <w:rPr>
          <w:rFonts w:cs="Times New Roman"/>
          <w:bCs/>
          <w:iCs/>
          <w:szCs w:val="24"/>
        </w:rPr>
        <w:t xml:space="preserve">L’autoévaluation des formations doctorales entreprise sous la supervision de son Comité de Pilotage Interne d’Auto-Evaluation a </w:t>
      </w:r>
      <w:r w:rsidRPr="00A54895">
        <w:rPr>
          <w:rFonts w:cs="Times New Roman"/>
          <w:szCs w:val="24"/>
        </w:rPr>
        <w:t xml:space="preserve">donné un score total de </w:t>
      </w:r>
      <w:r w:rsidRPr="00A54895">
        <w:rPr>
          <w:rFonts w:cs="Times New Roman"/>
          <w:b/>
          <w:bCs/>
          <w:szCs w:val="24"/>
        </w:rPr>
        <w:t>113</w:t>
      </w:r>
      <w:r w:rsidRPr="00A54895">
        <w:rPr>
          <w:rFonts w:cs="Times New Roman"/>
          <w:szCs w:val="24"/>
        </w:rPr>
        <w:t xml:space="preserve"> points sur </w:t>
      </w:r>
      <w:r w:rsidRPr="00A54895">
        <w:rPr>
          <w:rFonts w:cs="Times New Roman"/>
          <w:b/>
          <w:bCs/>
          <w:szCs w:val="24"/>
        </w:rPr>
        <w:t>135 possibles</w:t>
      </w:r>
      <w:r w:rsidRPr="00A54895">
        <w:rPr>
          <w:rFonts w:cs="Times New Roman"/>
          <w:szCs w:val="24"/>
        </w:rPr>
        <w:t xml:space="preserve">, soit un pourcentage de </w:t>
      </w:r>
      <w:r w:rsidRPr="00A54895">
        <w:rPr>
          <w:rFonts w:cs="Times New Roman"/>
          <w:b/>
          <w:bCs/>
          <w:szCs w:val="24"/>
        </w:rPr>
        <w:t>84 %</w:t>
      </w:r>
      <w:r w:rsidRPr="00A54895">
        <w:rPr>
          <w:rFonts w:cs="Times New Roman"/>
          <w:szCs w:val="24"/>
        </w:rPr>
        <w:t>. L’analyse par domaine a permis de mettre en évidence, les points d’amélioration et de proposer le plan d’amélioration</w:t>
      </w:r>
      <w:r w:rsidR="00123B22">
        <w:rPr>
          <w:rFonts w:cs="Times New Roman"/>
          <w:szCs w:val="24"/>
        </w:rPr>
        <w:t>.</w:t>
      </w:r>
    </w:p>
    <w:p w14:paraId="3955E093" w14:textId="77777777" w:rsidR="000226DF" w:rsidRPr="00A54895" w:rsidRDefault="000226DF">
      <w:pPr>
        <w:jc w:val="both"/>
        <w:rPr>
          <w:rFonts w:cs="Times New Roman"/>
          <w:bCs/>
          <w:iCs/>
          <w:szCs w:val="24"/>
        </w:rPr>
      </w:pPr>
    </w:p>
    <w:p w14:paraId="64829D25" w14:textId="77777777" w:rsidR="000226DF" w:rsidRPr="00A54895" w:rsidRDefault="00000000">
      <w:pPr>
        <w:pStyle w:val="Titre1"/>
        <w:spacing w:before="0" w:beforeAutospacing="0" w:after="240" w:afterAutospacing="0" w:line="276" w:lineRule="auto"/>
        <w:rPr>
          <w:szCs w:val="36"/>
        </w:rPr>
      </w:pPr>
      <w:bookmarkStart w:id="35" w:name="_Toc132996809"/>
      <w:r w:rsidRPr="00A54895">
        <w:rPr>
          <w:szCs w:val="36"/>
        </w:rPr>
        <w:t>REMERCIEMENTS</w:t>
      </w:r>
      <w:bookmarkEnd w:id="35"/>
    </w:p>
    <w:p w14:paraId="1A9F2194" w14:textId="00CC6430" w:rsidR="000226DF" w:rsidRPr="00A54895" w:rsidRDefault="00000000">
      <w:pPr>
        <w:spacing w:line="360" w:lineRule="auto"/>
        <w:jc w:val="both"/>
        <w:rPr>
          <w:rFonts w:cs="Times New Roman"/>
          <w:bCs/>
          <w:iCs/>
          <w:szCs w:val="24"/>
        </w:rPr>
      </w:pPr>
      <w:r w:rsidRPr="00A54895">
        <w:rPr>
          <w:rFonts w:cs="Times New Roman"/>
          <w:bCs/>
          <w:iCs/>
          <w:szCs w:val="24"/>
        </w:rPr>
        <w:t xml:space="preserve">Le président du Comité de Pilotage Interne d’Auto-Evaluation de l’offre de </w:t>
      </w:r>
      <w:r w:rsidR="007D2ADE" w:rsidRPr="00A54895">
        <w:rPr>
          <w:rFonts w:cs="Times New Roman"/>
          <w:bCs/>
          <w:iCs/>
          <w:szCs w:val="24"/>
        </w:rPr>
        <w:t>f</w:t>
      </w:r>
      <w:r w:rsidR="007D2ADE" w:rsidRPr="007D2ADE">
        <w:rPr>
          <w:rFonts w:cs="Times New Roman"/>
          <w:iCs/>
          <w:szCs w:val="24"/>
        </w:rPr>
        <w:t xml:space="preserve">ormation </w:t>
      </w:r>
      <w:r w:rsidR="007D2ADE" w:rsidRPr="00A54895">
        <w:rPr>
          <w:rFonts w:cs="Times New Roman"/>
          <w:iCs/>
          <w:szCs w:val="24"/>
        </w:rPr>
        <w:t>d</w:t>
      </w:r>
      <w:r w:rsidR="007D2ADE" w:rsidRPr="007D2ADE">
        <w:rPr>
          <w:rFonts w:cs="Times New Roman"/>
          <w:iCs/>
          <w:szCs w:val="24"/>
        </w:rPr>
        <w:t xml:space="preserve">octorale </w:t>
      </w:r>
      <w:r w:rsidR="007D2ADE" w:rsidRPr="00A54895">
        <w:rPr>
          <w:rFonts w:cs="Times New Roman"/>
          <w:iCs/>
          <w:szCs w:val="24"/>
        </w:rPr>
        <w:t xml:space="preserve">en </w:t>
      </w:r>
      <w:r w:rsidR="007D2ADE" w:rsidRPr="007D2ADE">
        <w:rPr>
          <w:rFonts w:cs="Times New Roman"/>
          <w:iCs/>
          <w:szCs w:val="24"/>
        </w:rPr>
        <w:t xml:space="preserve">Sciences des Procédés Chimiques, Alimentaires et Environnementaux </w:t>
      </w:r>
      <w:r w:rsidR="007D2ADE" w:rsidRPr="00A54895">
        <w:rPr>
          <w:rFonts w:cs="Times New Roman"/>
          <w:iCs/>
          <w:szCs w:val="24"/>
        </w:rPr>
        <w:t xml:space="preserve">de l’EDP a </w:t>
      </w:r>
      <w:r w:rsidRPr="00A54895">
        <w:rPr>
          <w:rFonts w:cs="Times New Roman"/>
          <w:bCs/>
          <w:iCs/>
          <w:szCs w:val="24"/>
        </w:rPr>
        <w:t>l’INP-HB remercie le Directeur Général de l’INP-HB et toute son équipe pour cette opportunité d’accréditation. Il félicite aussi l’engagement de tous ses collaborateurs dans la réalisation de l’Auto-Evaluation ainsi que l</w:t>
      </w:r>
      <w:r w:rsidR="007D2ADE" w:rsidRPr="00A54895">
        <w:rPr>
          <w:rFonts w:cs="Times New Roman"/>
          <w:bCs/>
          <w:iCs/>
          <w:szCs w:val="24"/>
        </w:rPr>
        <w:t>e Bureau Technique Q</w:t>
      </w:r>
      <w:r w:rsidRPr="00A54895">
        <w:rPr>
          <w:rFonts w:cs="Times New Roman"/>
          <w:bCs/>
          <w:iCs/>
          <w:szCs w:val="24"/>
        </w:rPr>
        <w:t>ualité de l’INP-HB dont l’appui a été fondamental pour cette entreprise.</w:t>
      </w:r>
    </w:p>
    <w:p w14:paraId="12C42424" w14:textId="77777777" w:rsidR="000226DF" w:rsidRPr="00A54895" w:rsidRDefault="000226DF">
      <w:pPr>
        <w:spacing w:line="360" w:lineRule="auto"/>
        <w:jc w:val="both"/>
        <w:rPr>
          <w:rFonts w:cs="Times New Roman"/>
          <w:bCs/>
          <w:iCs/>
          <w:szCs w:val="24"/>
        </w:rPr>
      </w:pPr>
    </w:p>
    <w:p w14:paraId="5ABF93C4" w14:textId="77777777" w:rsidR="000226DF" w:rsidRPr="00A54895" w:rsidRDefault="000226DF">
      <w:pPr>
        <w:spacing w:line="360" w:lineRule="auto"/>
        <w:jc w:val="both"/>
        <w:rPr>
          <w:rFonts w:cs="Times New Roman"/>
          <w:bCs/>
          <w:iCs/>
          <w:szCs w:val="24"/>
        </w:rPr>
      </w:pPr>
    </w:p>
    <w:p w14:paraId="71DCB018" w14:textId="77777777" w:rsidR="000226DF" w:rsidRPr="00A54895" w:rsidRDefault="000226DF">
      <w:pPr>
        <w:spacing w:line="360" w:lineRule="auto"/>
        <w:jc w:val="both"/>
        <w:rPr>
          <w:rFonts w:cs="Times New Roman"/>
          <w:bCs/>
          <w:iCs/>
          <w:szCs w:val="24"/>
        </w:rPr>
      </w:pPr>
    </w:p>
    <w:p w14:paraId="4B644A8D" w14:textId="77777777" w:rsidR="000226DF" w:rsidRPr="00A54895" w:rsidRDefault="000226DF">
      <w:pPr>
        <w:spacing w:line="360" w:lineRule="auto"/>
        <w:jc w:val="both"/>
        <w:rPr>
          <w:rFonts w:cs="Times New Roman"/>
          <w:bCs/>
          <w:iCs/>
          <w:szCs w:val="24"/>
        </w:rPr>
      </w:pPr>
    </w:p>
    <w:p w14:paraId="082C48EB" w14:textId="77777777" w:rsidR="000226DF" w:rsidRPr="00A54895" w:rsidRDefault="000226DF">
      <w:pPr>
        <w:spacing w:line="360" w:lineRule="auto"/>
        <w:jc w:val="both"/>
        <w:rPr>
          <w:rFonts w:cs="Times New Roman"/>
          <w:bCs/>
          <w:iCs/>
          <w:szCs w:val="24"/>
        </w:rPr>
      </w:pPr>
    </w:p>
    <w:p w14:paraId="2677290C" w14:textId="77777777" w:rsidR="000226DF" w:rsidRPr="00A54895" w:rsidRDefault="000226DF">
      <w:pPr>
        <w:spacing w:line="360" w:lineRule="auto"/>
        <w:jc w:val="both"/>
        <w:rPr>
          <w:rFonts w:cs="Times New Roman"/>
          <w:bCs/>
          <w:iCs/>
          <w:szCs w:val="24"/>
        </w:rPr>
      </w:pPr>
    </w:p>
    <w:p w14:paraId="249BF8C6" w14:textId="77777777" w:rsidR="000226DF" w:rsidRPr="00A54895" w:rsidRDefault="000226DF">
      <w:pPr>
        <w:spacing w:line="360" w:lineRule="auto"/>
        <w:jc w:val="both"/>
        <w:rPr>
          <w:rFonts w:cs="Times New Roman"/>
          <w:bCs/>
          <w:iCs/>
          <w:szCs w:val="24"/>
        </w:rPr>
      </w:pPr>
    </w:p>
    <w:p w14:paraId="0EF46479" w14:textId="77777777" w:rsidR="000226DF" w:rsidRPr="00A54895" w:rsidRDefault="000226DF">
      <w:pPr>
        <w:spacing w:line="360" w:lineRule="auto"/>
        <w:jc w:val="both"/>
        <w:rPr>
          <w:rFonts w:cs="Times New Roman"/>
          <w:bCs/>
          <w:iCs/>
          <w:szCs w:val="24"/>
        </w:rPr>
      </w:pPr>
    </w:p>
    <w:p w14:paraId="3AB58C42" w14:textId="77777777" w:rsidR="000226DF" w:rsidRPr="00A54895" w:rsidRDefault="000226DF">
      <w:pPr>
        <w:spacing w:line="360" w:lineRule="auto"/>
        <w:jc w:val="both"/>
        <w:rPr>
          <w:rFonts w:cs="Times New Roman"/>
          <w:bCs/>
          <w:iCs/>
          <w:szCs w:val="24"/>
        </w:rPr>
      </w:pPr>
    </w:p>
    <w:p w14:paraId="4EA9BA15" w14:textId="77777777" w:rsidR="000226DF" w:rsidRPr="00A54895" w:rsidRDefault="000226DF">
      <w:pPr>
        <w:spacing w:line="360" w:lineRule="auto"/>
        <w:jc w:val="both"/>
        <w:rPr>
          <w:rFonts w:cs="Times New Roman"/>
          <w:bCs/>
          <w:iCs/>
          <w:szCs w:val="24"/>
        </w:rPr>
      </w:pPr>
    </w:p>
    <w:p w14:paraId="7332107B" w14:textId="77777777" w:rsidR="000226DF" w:rsidRPr="00A54895" w:rsidRDefault="000226DF">
      <w:pPr>
        <w:spacing w:line="360" w:lineRule="auto"/>
        <w:jc w:val="both"/>
        <w:rPr>
          <w:rFonts w:cs="Times New Roman"/>
          <w:bCs/>
          <w:iCs/>
          <w:szCs w:val="24"/>
        </w:rPr>
      </w:pPr>
    </w:p>
    <w:p w14:paraId="5D98A3F1" w14:textId="77777777" w:rsidR="000226DF" w:rsidRPr="00A54895" w:rsidRDefault="000226DF">
      <w:pPr>
        <w:spacing w:line="360" w:lineRule="auto"/>
        <w:jc w:val="both"/>
        <w:rPr>
          <w:rFonts w:cs="Times New Roman"/>
          <w:bCs/>
          <w:iCs/>
          <w:szCs w:val="24"/>
        </w:rPr>
      </w:pPr>
    </w:p>
    <w:p w14:paraId="50C86B8C" w14:textId="77777777" w:rsidR="000226DF" w:rsidRPr="00A54895" w:rsidRDefault="000226DF">
      <w:pPr>
        <w:spacing w:line="360" w:lineRule="auto"/>
        <w:jc w:val="both"/>
        <w:rPr>
          <w:rFonts w:cs="Times New Roman"/>
          <w:bCs/>
          <w:iCs/>
          <w:szCs w:val="24"/>
        </w:rPr>
      </w:pPr>
    </w:p>
    <w:p w14:paraId="60EDCC55" w14:textId="77777777" w:rsidR="000226DF" w:rsidRPr="00A54895" w:rsidRDefault="000226DF">
      <w:pPr>
        <w:spacing w:line="360" w:lineRule="auto"/>
        <w:jc w:val="both"/>
        <w:rPr>
          <w:rFonts w:cs="Times New Roman"/>
          <w:szCs w:val="24"/>
        </w:rPr>
        <w:sectPr w:rsidR="000226DF" w:rsidRPr="00A54895">
          <w:pgSz w:w="11906" w:h="16838"/>
          <w:pgMar w:top="1417" w:right="1417" w:bottom="1417" w:left="1417" w:header="708" w:footer="708" w:gutter="0"/>
          <w:cols w:space="708"/>
          <w:docGrid w:linePitch="360"/>
        </w:sectPr>
      </w:pPr>
    </w:p>
    <w:p w14:paraId="4621B8B3" w14:textId="7DFEFEF0" w:rsidR="000226DF" w:rsidRPr="00B7169C" w:rsidRDefault="00000000" w:rsidP="00B7169C">
      <w:pPr>
        <w:pStyle w:val="Titre1"/>
        <w:spacing w:before="0" w:beforeAutospacing="0" w:after="0" w:afterAutospacing="0"/>
        <w:ind w:firstLine="450"/>
        <w:rPr>
          <w:b w:val="0"/>
          <w:bCs w:val="0"/>
          <w:sz w:val="32"/>
          <w:szCs w:val="32"/>
        </w:rPr>
      </w:pPr>
      <w:bookmarkStart w:id="36" w:name="_Toc132996810"/>
      <w:r w:rsidRPr="00B7169C">
        <w:rPr>
          <w:szCs w:val="36"/>
        </w:rPr>
        <w:lastRenderedPageBreak/>
        <w:t>ANNEXES</w:t>
      </w:r>
      <w:bookmarkEnd w:id="36"/>
    </w:p>
    <w:p w14:paraId="29D6B04F" w14:textId="77777777" w:rsidR="000226DF" w:rsidRPr="00A54895" w:rsidRDefault="00000000">
      <w:r w:rsidRPr="00A54895">
        <w:t xml:space="preserve"> </w:t>
      </w:r>
    </w:p>
    <w:p w14:paraId="5EECBCFC" w14:textId="77777777" w:rsidR="000226DF" w:rsidRPr="00A54895" w:rsidRDefault="00000000">
      <w:pPr>
        <w:spacing w:after="0"/>
        <w:rPr>
          <w:rFonts w:cs="Times New Roman"/>
          <w:b/>
          <w:sz w:val="32"/>
          <w:szCs w:val="32"/>
        </w:rPr>
      </w:pPr>
      <w:r w:rsidRPr="00A54895">
        <w:rPr>
          <w:rFonts w:cs="Times New Roman"/>
          <w:sz w:val="32"/>
          <w:szCs w:val="32"/>
          <w:u w:val="single"/>
        </w:rPr>
        <w:t>ANNEXE II</w:t>
      </w:r>
      <w:r w:rsidRPr="00A54895">
        <w:rPr>
          <w:rFonts w:cs="Times New Roman"/>
          <w:sz w:val="32"/>
          <w:szCs w:val="32"/>
        </w:rPr>
        <w:t> :</w:t>
      </w:r>
      <w:r w:rsidRPr="00A54895">
        <w:rPr>
          <w:rFonts w:cs="Times New Roman"/>
          <w:b/>
          <w:sz w:val="32"/>
          <w:szCs w:val="32"/>
        </w:rPr>
        <w:t xml:space="preserve"> Macro Excel</w:t>
      </w:r>
    </w:p>
    <w:p w14:paraId="0C7D08AC" w14:textId="77777777" w:rsidR="000226DF" w:rsidRPr="00A54895" w:rsidRDefault="000226DF">
      <w:pPr>
        <w:jc w:val="both"/>
        <w:rPr>
          <w:rFonts w:cs="Times New Roman"/>
          <w:bCs/>
          <w:iCs/>
          <w:szCs w:val="24"/>
        </w:rPr>
      </w:pPr>
    </w:p>
    <w:p w14:paraId="15DFDB11" w14:textId="3A873AB1" w:rsidR="000226DF" w:rsidRPr="00B7169C" w:rsidRDefault="00000000">
      <w:pPr>
        <w:spacing w:after="0"/>
        <w:rPr>
          <w:rFonts w:cs="Times New Roman"/>
          <w:b/>
          <w:sz w:val="32"/>
          <w:szCs w:val="32"/>
        </w:rPr>
      </w:pPr>
      <w:r w:rsidRPr="00B7169C">
        <w:rPr>
          <w:rFonts w:cs="Times New Roman"/>
          <w:sz w:val="32"/>
          <w:szCs w:val="32"/>
          <w:u w:val="single"/>
        </w:rPr>
        <w:t>ANNEXE III</w:t>
      </w:r>
      <w:r w:rsidRPr="00B7169C">
        <w:rPr>
          <w:rFonts w:cs="Times New Roman"/>
          <w:sz w:val="32"/>
          <w:szCs w:val="32"/>
        </w:rPr>
        <w:t> :</w:t>
      </w:r>
      <w:r w:rsidRPr="00B7169C">
        <w:rPr>
          <w:rFonts w:cs="Times New Roman"/>
          <w:b/>
          <w:sz w:val="32"/>
          <w:szCs w:val="32"/>
        </w:rPr>
        <w:t xml:space="preserve"> Liste des preuves </w:t>
      </w:r>
    </w:p>
    <w:p w14:paraId="37A31054" w14:textId="77777777" w:rsidR="000226DF" w:rsidRPr="00A54895" w:rsidRDefault="000226DF">
      <w:pPr>
        <w:jc w:val="both"/>
        <w:rPr>
          <w:rFonts w:cs="Times New Roman"/>
          <w:bCs/>
          <w:iCs/>
          <w:szCs w:val="24"/>
        </w:rPr>
      </w:pPr>
    </w:p>
    <w:sectPr w:rsidR="000226DF" w:rsidRPr="00A54895">
      <w:pgSz w:w="11906" w:h="16838"/>
      <w:pgMar w:top="1417" w:right="1417" w:bottom="1417" w:left="1417" w:header="708" w:footer="708" w:gutter="0"/>
      <w:pgNumType w:fmt="lowerRoman"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AB15F" w14:textId="77777777" w:rsidR="00E67EB2" w:rsidRDefault="00E67EB2">
      <w:pPr>
        <w:spacing w:line="240" w:lineRule="auto"/>
      </w:pPr>
      <w:r>
        <w:separator/>
      </w:r>
    </w:p>
  </w:endnote>
  <w:endnote w:type="continuationSeparator" w:id="0">
    <w:p w14:paraId="3B96720B" w14:textId="77777777" w:rsidR="00E67EB2" w:rsidRDefault="00E67E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bac Sans">
    <w:altName w:val="Calibri"/>
    <w:panose1 w:val="00000000000000000000"/>
    <w:charset w:val="00"/>
    <w:family w:val="swiss"/>
    <w:notTrueType/>
    <w:pitch w:val="default"/>
    <w:sig w:usb0="00000003" w:usb1="00000000" w:usb2="00000000" w:usb3="00000000" w:csb0="00000001" w:csb1="00000000"/>
  </w:font>
  <w:font w:name="OpenSans-Bold">
    <w:altName w:val="Times New Roman"/>
    <w:panose1 w:val="00000000000000000000"/>
    <w:charset w:val="00"/>
    <w:family w:val="roman"/>
    <w:notTrueType/>
    <w:pitch w:val="default"/>
  </w:font>
  <w:font w:name="OpenSans">
    <w:altName w:val="Times New Roman"/>
    <w:panose1 w:val="00000000000000000000"/>
    <w:charset w:val="00"/>
    <w:family w:val="roman"/>
    <w:notTrueType/>
    <w:pitch w:val="default"/>
  </w:font>
  <w:font w:name="Tw Cen MT Condensed Extra Bold">
    <w:panose1 w:val="020B0803020202020204"/>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parajita">
    <w:altName w:val="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E574" w14:textId="77777777" w:rsidR="000226DF" w:rsidRDefault="000226DF">
    <w:pPr>
      <w:pStyle w:val="Pieddepage"/>
    </w:pPr>
  </w:p>
  <w:p w14:paraId="3FD9042A" w14:textId="77777777" w:rsidR="000226DF" w:rsidRDefault="000226DF">
    <w:pPr>
      <w:pStyle w:val="Pieddepag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8CD5" w14:textId="77777777" w:rsidR="000226DF" w:rsidRDefault="00000000">
    <w:pPr>
      <w:spacing w:after="0"/>
      <w:ind w:left="40"/>
      <w:jc w:val="center"/>
      <w:rPr>
        <w:rFonts w:cs="Times New Roman"/>
        <w:b/>
        <w:bCs/>
        <w:sz w:val="16"/>
        <w:szCs w:val="16"/>
      </w:rPr>
    </w:pPr>
    <w:r>
      <w:rPr>
        <w:rFonts w:cs="Times New Roman"/>
        <w:b/>
        <w:bCs/>
        <w:sz w:val="16"/>
        <w:szCs w:val="16"/>
      </w:rPr>
      <w:t>RAPPORT D’AUTO-EVALUATION</w:t>
    </w:r>
  </w:p>
  <w:p w14:paraId="0EB546F9" w14:textId="77777777" w:rsidR="000226DF" w:rsidRDefault="00000000">
    <w:pPr>
      <w:pStyle w:val="Pieddepage"/>
      <w:tabs>
        <w:tab w:val="left" w:pos="3590"/>
      </w:tabs>
      <w:jc w:val="center"/>
      <w:rPr>
        <w:rFonts w:cs="Times New Roman"/>
        <w:caps/>
      </w:rPr>
    </w:pPr>
    <w:r>
      <w:rPr>
        <w:rFonts w:cs="Times New Roman"/>
        <w:caps/>
      </w:rPr>
      <w:fldChar w:fldCharType="begin"/>
    </w:r>
    <w:r>
      <w:rPr>
        <w:rFonts w:cs="Times New Roman"/>
        <w:caps/>
      </w:rPr>
      <w:instrText>PAGE   \* MERGEFORMAT</w:instrText>
    </w:r>
    <w:r>
      <w:rPr>
        <w:rFonts w:cs="Times New Roman"/>
        <w:caps/>
      </w:rPr>
      <w:fldChar w:fldCharType="separate"/>
    </w:r>
    <w:r>
      <w:rPr>
        <w:rFonts w:cs="Times New Roman"/>
        <w:caps/>
      </w:rPr>
      <w:t>2</w:t>
    </w:r>
    <w:r>
      <w:rPr>
        <w:rFonts w:cs="Times New Roman"/>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FA8B" w14:textId="77777777" w:rsidR="00E67EB2" w:rsidRDefault="00E67EB2">
      <w:pPr>
        <w:spacing w:after="0"/>
      </w:pPr>
      <w:r>
        <w:separator/>
      </w:r>
    </w:p>
  </w:footnote>
  <w:footnote w:type="continuationSeparator" w:id="0">
    <w:p w14:paraId="1C5DDDE6" w14:textId="77777777" w:rsidR="00E67EB2" w:rsidRDefault="00E67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FB91E" w14:textId="1B1F35E0" w:rsidR="0094441D" w:rsidRDefault="0094441D" w:rsidP="00AF7727">
    <w:pPr>
      <w:rPr>
        <w:rFonts w:cs="Times New Roman"/>
        <w:b/>
        <w:bCs/>
        <w:sz w:val="16"/>
        <w:szCs w:val="16"/>
      </w:rPr>
    </w:pPr>
    <w:bookmarkStart w:id="2" w:name="_Hlk132805389"/>
    <w:r>
      <w:rPr>
        <w:noProof/>
        <w:lang w:eastAsia="fr-FR"/>
      </w:rPr>
      <w:drawing>
        <wp:anchor distT="0" distB="0" distL="114300" distR="114300" simplePos="0" relativeHeight="251665408" behindDoc="0" locked="0" layoutInCell="1" allowOverlap="1" wp14:anchorId="530DA56A" wp14:editId="4D8FB477">
          <wp:simplePos x="0" y="0"/>
          <wp:positionH relativeFrom="column">
            <wp:posOffset>5619750</wp:posOffset>
          </wp:positionH>
          <wp:positionV relativeFrom="paragraph">
            <wp:posOffset>-146398</wp:posOffset>
          </wp:positionV>
          <wp:extent cx="600241" cy="422989"/>
          <wp:effectExtent l="0" t="0" r="0" b="0"/>
          <wp:wrapNone/>
          <wp:docPr id="38" name="Image 38" descr="C:\Users\WebAdmyn\AppData\Local\Microsoft\Windows\INetCacheContent.Word\logo-Inphb-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bAdmyn\AppData\Local\Microsoft\Windows\INetCacheContent.Word\logo-Inphb-p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241" cy="4229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6D44">
      <w:rPr>
        <w:noProof/>
        <w:lang w:eastAsia="fr-FR"/>
      </w:rPr>
      <w:drawing>
        <wp:anchor distT="0" distB="0" distL="114300" distR="114300" simplePos="0" relativeHeight="251664384" behindDoc="0" locked="0" layoutInCell="1" allowOverlap="1" wp14:anchorId="1D0B14B8" wp14:editId="4D26A85E">
          <wp:simplePos x="0" y="0"/>
          <wp:positionH relativeFrom="column">
            <wp:posOffset>-192405</wp:posOffset>
          </wp:positionH>
          <wp:positionV relativeFrom="paragraph">
            <wp:posOffset>-70485</wp:posOffset>
          </wp:positionV>
          <wp:extent cx="572135" cy="343535"/>
          <wp:effectExtent l="0" t="0" r="0" b="0"/>
          <wp:wrapThrough wrapText="bothSides">
            <wp:wrapPolygon edited="0">
              <wp:start x="0" y="0"/>
              <wp:lineTo x="0" y="20362"/>
              <wp:lineTo x="20857" y="20362"/>
              <wp:lineTo x="20857"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23692"/>
                  <a:stretch>
                    <a:fillRect/>
                  </a:stretch>
                </pic:blipFill>
                <pic:spPr bwMode="auto">
                  <a:xfrm>
                    <a:off x="0" y="0"/>
                    <a:ext cx="572135" cy="343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imes New Roman"/>
        <w:b/>
        <w:bCs/>
        <w:sz w:val="16"/>
        <w:szCs w:val="16"/>
      </w:rPr>
      <w:t xml:space="preserve">       </w:t>
    </w:r>
    <w:bookmarkStart w:id="3" w:name="_Hlk132977163"/>
  </w:p>
  <w:p w14:paraId="0D186726" w14:textId="5C191856" w:rsidR="000226DF" w:rsidRDefault="00000000">
    <w:pPr>
      <w:jc w:val="center"/>
      <w:rPr>
        <w:rFonts w:cs="Times New Roman"/>
        <w:b/>
        <w:bCs/>
        <w:sz w:val="16"/>
        <w:szCs w:val="16"/>
      </w:rPr>
    </w:pPr>
    <w:r>
      <w:rPr>
        <w:rFonts w:cs="Times New Roman"/>
        <w:b/>
        <w:bCs/>
        <w:sz w:val="16"/>
        <w:szCs w:val="16"/>
      </w:rPr>
      <w:t xml:space="preserve">Formation Doctorale : Sciences des Procédés Chimiques, Alimentaires et Environnementaux </w:t>
    </w:r>
  </w:p>
  <w:bookmarkEnd w:id="2"/>
  <w:bookmarkEnd w:id="3"/>
  <w:p w14:paraId="7DC8C081" w14:textId="77777777" w:rsidR="000226DF" w:rsidRDefault="000226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905"/>
    <w:multiLevelType w:val="multilevel"/>
    <w:tmpl w:val="02FE6905"/>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076D005F"/>
    <w:multiLevelType w:val="multilevel"/>
    <w:tmpl w:val="076D00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27F"/>
    <w:multiLevelType w:val="multilevel"/>
    <w:tmpl w:val="0F2112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D5F41"/>
    <w:multiLevelType w:val="multilevel"/>
    <w:tmpl w:val="10BD5F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2F1133"/>
    <w:multiLevelType w:val="multilevel"/>
    <w:tmpl w:val="142F1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F76DB8"/>
    <w:multiLevelType w:val="multilevel"/>
    <w:tmpl w:val="18F76D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A474DD"/>
    <w:multiLevelType w:val="multilevel"/>
    <w:tmpl w:val="23A474D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6C46527"/>
    <w:multiLevelType w:val="multilevel"/>
    <w:tmpl w:val="26C465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147BB4"/>
    <w:multiLevelType w:val="multilevel"/>
    <w:tmpl w:val="2E147BB4"/>
    <w:lvl w:ilvl="0">
      <w:start w:val="1"/>
      <w:numFmt w:val="decimal"/>
      <w:lvlText w:val="%1."/>
      <w:lvlJc w:val="left"/>
      <w:pPr>
        <w:ind w:left="2629"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72671F"/>
    <w:multiLevelType w:val="hybridMultilevel"/>
    <w:tmpl w:val="BC56D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347F6"/>
    <w:multiLevelType w:val="hybridMultilevel"/>
    <w:tmpl w:val="E8686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4A9B"/>
    <w:multiLevelType w:val="hybridMultilevel"/>
    <w:tmpl w:val="CCC8BB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721FB"/>
    <w:multiLevelType w:val="multilevel"/>
    <w:tmpl w:val="368721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DE21FB"/>
    <w:multiLevelType w:val="multilevel"/>
    <w:tmpl w:val="36DE21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5B0043"/>
    <w:multiLevelType w:val="multilevel"/>
    <w:tmpl w:val="3D5B0043"/>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A9774E"/>
    <w:multiLevelType w:val="multilevel"/>
    <w:tmpl w:val="43A977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480B38"/>
    <w:multiLevelType w:val="multilevel"/>
    <w:tmpl w:val="46480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02383B"/>
    <w:multiLevelType w:val="multilevel"/>
    <w:tmpl w:val="480238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B59DD"/>
    <w:multiLevelType w:val="hybridMultilevel"/>
    <w:tmpl w:val="C37CF65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F9B3A6D"/>
    <w:multiLevelType w:val="multilevel"/>
    <w:tmpl w:val="4F9B3A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763585"/>
    <w:multiLevelType w:val="multilevel"/>
    <w:tmpl w:val="5276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F710CD"/>
    <w:multiLevelType w:val="multilevel"/>
    <w:tmpl w:val="52F710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224872"/>
    <w:multiLevelType w:val="multilevel"/>
    <w:tmpl w:val="58224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3D636F"/>
    <w:multiLevelType w:val="multilevel"/>
    <w:tmpl w:val="5F3D63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F8465A"/>
    <w:multiLevelType w:val="multilevel"/>
    <w:tmpl w:val="6BF846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FE4FC9"/>
    <w:multiLevelType w:val="multilevel"/>
    <w:tmpl w:val="6EFE4F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00023C"/>
    <w:multiLevelType w:val="multilevel"/>
    <w:tmpl w:val="7000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3979F0"/>
    <w:multiLevelType w:val="multilevel"/>
    <w:tmpl w:val="713979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9007DD"/>
    <w:multiLevelType w:val="multilevel"/>
    <w:tmpl w:val="7B900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75429425">
    <w:abstractNumId w:val="8"/>
  </w:num>
  <w:num w:numId="2" w16cid:durableId="956835043">
    <w:abstractNumId w:val="28"/>
  </w:num>
  <w:num w:numId="3" w16cid:durableId="127627331">
    <w:abstractNumId w:val="16"/>
  </w:num>
  <w:num w:numId="4" w16cid:durableId="576670747">
    <w:abstractNumId w:val="22"/>
  </w:num>
  <w:num w:numId="5" w16cid:durableId="1314407518">
    <w:abstractNumId w:val="26"/>
  </w:num>
  <w:num w:numId="6" w16cid:durableId="780421616">
    <w:abstractNumId w:val="3"/>
  </w:num>
  <w:num w:numId="7" w16cid:durableId="1677727975">
    <w:abstractNumId w:val="1"/>
  </w:num>
  <w:num w:numId="8" w16cid:durableId="1577667452">
    <w:abstractNumId w:val="17"/>
  </w:num>
  <w:num w:numId="9" w16cid:durableId="610939000">
    <w:abstractNumId w:val="20"/>
  </w:num>
  <w:num w:numId="10" w16cid:durableId="1475829175">
    <w:abstractNumId w:val="14"/>
  </w:num>
  <w:num w:numId="11" w16cid:durableId="2100515974">
    <w:abstractNumId w:val="25"/>
  </w:num>
  <w:num w:numId="12" w16cid:durableId="984357569">
    <w:abstractNumId w:val="5"/>
  </w:num>
  <w:num w:numId="13" w16cid:durableId="1215971653">
    <w:abstractNumId w:val="4"/>
  </w:num>
  <w:num w:numId="14" w16cid:durableId="1581939936">
    <w:abstractNumId w:val="0"/>
  </w:num>
  <w:num w:numId="15" w16cid:durableId="2130277785">
    <w:abstractNumId w:val="27"/>
  </w:num>
  <w:num w:numId="16" w16cid:durableId="957492168">
    <w:abstractNumId w:val="19"/>
  </w:num>
  <w:num w:numId="17" w16cid:durableId="1417482331">
    <w:abstractNumId w:val="2"/>
  </w:num>
  <w:num w:numId="18" w16cid:durableId="1870143371">
    <w:abstractNumId w:val="12"/>
  </w:num>
  <w:num w:numId="19" w16cid:durableId="1628387067">
    <w:abstractNumId w:val="6"/>
  </w:num>
  <w:num w:numId="20" w16cid:durableId="1093285375">
    <w:abstractNumId w:val="24"/>
  </w:num>
  <w:num w:numId="21" w16cid:durableId="378552954">
    <w:abstractNumId w:val="23"/>
  </w:num>
  <w:num w:numId="22" w16cid:durableId="1114518172">
    <w:abstractNumId w:val="15"/>
  </w:num>
  <w:num w:numId="23" w16cid:durableId="801725366">
    <w:abstractNumId w:val="13"/>
  </w:num>
  <w:num w:numId="24" w16cid:durableId="881868291">
    <w:abstractNumId w:val="21"/>
  </w:num>
  <w:num w:numId="25" w16cid:durableId="1068571517">
    <w:abstractNumId w:val="7"/>
  </w:num>
  <w:num w:numId="26" w16cid:durableId="4664361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8087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0499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0609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5015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30872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77301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2874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63343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127286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8185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347834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1786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5736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5304955">
    <w:abstractNumId w:val="18"/>
  </w:num>
  <w:num w:numId="41" w16cid:durableId="883103192">
    <w:abstractNumId w:val="11"/>
  </w:num>
  <w:num w:numId="42" w16cid:durableId="1758092808">
    <w:abstractNumId w:val="9"/>
  </w:num>
  <w:num w:numId="43" w16cid:durableId="11989355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B5"/>
    <w:rsid w:val="00000B37"/>
    <w:rsid w:val="00005099"/>
    <w:rsid w:val="0000641E"/>
    <w:rsid w:val="0000776D"/>
    <w:rsid w:val="0001147E"/>
    <w:rsid w:val="00011710"/>
    <w:rsid w:val="00013AF6"/>
    <w:rsid w:val="000163FB"/>
    <w:rsid w:val="00022471"/>
    <w:rsid w:val="000226DF"/>
    <w:rsid w:val="00022DF3"/>
    <w:rsid w:val="0002675D"/>
    <w:rsid w:val="000300C6"/>
    <w:rsid w:val="00034F23"/>
    <w:rsid w:val="0003530B"/>
    <w:rsid w:val="00040A4C"/>
    <w:rsid w:val="00041F53"/>
    <w:rsid w:val="000422C3"/>
    <w:rsid w:val="00043C81"/>
    <w:rsid w:val="00043FF3"/>
    <w:rsid w:val="00044C04"/>
    <w:rsid w:val="000474CB"/>
    <w:rsid w:val="00056EC1"/>
    <w:rsid w:val="00061795"/>
    <w:rsid w:val="00064174"/>
    <w:rsid w:val="00071B7D"/>
    <w:rsid w:val="00072308"/>
    <w:rsid w:val="00073044"/>
    <w:rsid w:val="00074D83"/>
    <w:rsid w:val="00084404"/>
    <w:rsid w:val="000921B0"/>
    <w:rsid w:val="000924D3"/>
    <w:rsid w:val="000940AB"/>
    <w:rsid w:val="00095362"/>
    <w:rsid w:val="00097C17"/>
    <w:rsid w:val="000A0A26"/>
    <w:rsid w:val="000A40B1"/>
    <w:rsid w:val="000B06E7"/>
    <w:rsid w:val="000B1940"/>
    <w:rsid w:val="000C2431"/>
    <w:rsid w:val="000C29EF"/>
    <w:rsid w:val="000C35DE"/>
    <w:rsid w:val="000C3770"/>
    <w:rsid w:val="000C626B"/>
    <w:rsid w:val="000C707F"/>
    <w:rsid w:val="000D2F8F"/>
    <w:rsid w:val="000D3190"/>
    <w:rsid w:val="000D3D5C"/>
    <w:rsid w:val="000D42F4"/>
    <w:rsid w:val="000D692A"/>
    <w:rsid w:val="000F61B5"/>
    <w:rsid w:val="00104138"/>
    <w:rsid w:val="001042AE"/>
    <w:rsid w:val="00105EC1"/>
    <w:rsid w:val="00110450"/>
    <w:rsid w:val="00113D3C"/>
    <w:rsid w:val="00114226"/>
    <w:rsid w:val="00123B22"/>
    <w:rsid w:val="00124EAD"/>
    <w:rsid w:val="001301DF"/>
    <w:rsid w:val="00134D07"/>
    <w:rsid w:val="00135AC5"/>
    <w:rsid w:val="001404A6"/>
    <w:rsid w:val="0014087C"/>
    <w:rsid w:val="001434EF"/>
    <w:rsid w:val="00144AEE"/>
    <w:rsid w:val="001451A9"/>
    <w:rsid w:val="001470B9"/>
    <w:rsid w:val="0015015F"/>
    <w:rsid w:val="00152FEF"/>
    <w:rsid w:val="00153615"/>
    <w:rsid w:val="0015427A"/>
    <w:rsid w:val="00156B67"/>
    <w:rsid w:val="001622DF"/>
    <w:rsid w:val="00164C1F"/>
    <w:rsid w:val="00165AF9"/>
    <w:rsid w:val="0016692D"/>
    <w:rsid w:val="001709A4"/>
    <w:rsid w:val="00171F1F"/>
    <w:rsid w:val="00177A64"/>
    <w:rsid w:val="00183A19"/>
    <w:rsid w:val="00184939"/>
    <w:rsid w:val="00187AF3"/>
    <w:rsid w:val="001909CA"/>
    <w:rsid w:val="001927EE"/>
    <w:rsid w:val="001949BB"/>
    <w:rsid w:val="00197545"/>
    <w:rsid w:val="001A0500"/>
    <w:rsid w:val="001A3C02"/>
    <w:rsid w:val="001A59C5"/>
    <w:rsid w:val="001B0893"/>
    <w:rsid w:val="001C04AD"/>
    <w:rsid w:val="001D707E"/>
    <w:rsid w:val="001E0C6E"/>
    <w:rsid w:val="001E3DA1"/>
    <w:rsid w:val="001E51C3"/>
    <w:rsid w:val="001E5822"/>
    <w:rsid w:val="001F0B1D"/>
    <w:rsid w:val="00201313"/>
    <w:rsid w:val="002020D2"/>
    <w:rsid w:val="00202D05"/>
    <w:rsid w:val="0020312D"/>
    <w:rsid w:val="002046CF"/>
    <w:rsid w:val="0020620D"/>
    <w:rsid w:val="002129C0"/>
    <w:rsid w:val="00213A27"/>
    <w:rsid w:val="002141A9"/>
    <w:rsid w:val="00215A3C"/>
    <w:rsid w:val="00216BE8"/>
    <w:rsid w:val="002231BB"/>
    <w:rsid w:val="002231FF"/>
    <w:rsid w:val="002262FF"/>
    <w:rsid w:val="00230E14"/>
    <w:rsid w:val="00234B91"/>
    <w:rsid w:val="00237312"/>
    <w:rsid w:val="00252D12"/>
    <w:rsid w:val="00253045"/>
    <w:rsid w:val="00256F7F"/>
    <w:rsid w:val="00260C11"/>
    <w:rsid w:val="00275192"/>
    <w:rsid w:val="00277075"/>
    <w:rsid w:val="00280E35"/>
    <w:rsid w:val="00281B16"/>
    <w:rsid w:val="00281F2F"/>
    <w:rsid w:val="002912A6"/>
    <w:rsid w:val="00291A44"/>
    <w:rsid w:val="00296154"/>
    <w:rsid w:val="002A17BB"/>
    <w:rsid w:val="002A18E8"/>
    <w:rsid w:val="002A7A74"/>
    <w:rsid w:val="002B32B6"/>
    <w:rsid w:val="002B357C"/>
    <w:rsid w:val="002B39AA"/>
    <w:rsid w:val="002B3F8A"/>
    <w:rsid w:val="002B68FD"/>
    <w:rsid w:val="002B6FBA"/>
    <w:rsid w:val="002B746E"/>
    <w:rsid w:val="002C0995"/>
    <w:rsid w:val="002C1838"/>
    <w:rsid w:val="002C37F9"/>
    <w:rsid w:val="002C3D4C"/>
    <w:rsid w:val="002C56B6"/>
    <w:rsid w:val="002D1A01"/>
    <w:rsid w:val="002D250D"/>
    <w:rsid w:val="002E1AB7"/>
    <w:rsid w:val="002E3747"/>
    <w:rsid w:val="002E40B8"/>
    <w:rsid w:val="002E5D47"/>
    <w:rsid w:val="002E79CF"/>
    <w:rsid w:val="002F638C"/>
    <w:rsid w:val="00300D79"/>
    <w:rsid w:val="0030148E"/>
    <w:rsid w:val="0030470B"/>
    <w:rsid w:val="00310AE0"/>
    <w:rsid w:val="00333472"/>
    <w:rsid w:val="00334BDC"/>
    <w:rsid w:val="00337500"/>
    <w:rsid w:val="00342E27"/>
    <w:rsid w:val="00356FC0"/>
    <w:rsid w:val="0035743C"/>
    <w:rsid w:val="00377243"/>
    <w:rsid w:val="003772A4"/>
    <w:rsid w:val="00377587"/>
    <w:rsid w:val="00381DB8"/>
    <w:rsid w:val="00387597"/>
    <w:rsid w:val="00391E0A"/>
    <w:rsid w:val="003A3B3A"/>
    <w:rsid w:val="003A54D4"/>
    <w:rsid w:val="003A5D93"/>
    <w:rsid w:val="003B106B"/>
    <w:rsid w:val="003B1357"/>
    <w:rsid w:val="003B587F"/>
    <w:rsid w:val="003C2ABC"/>
    <w:rsid w:val="003C4B95"/>
    <w:rsid w:val="003D1576"/>
    <w:rsid w:val="003E0465"/>
    <w:rsid w:val="003F1B83"/>
    <w:rsid w:val="003F208D"/>
    <w:rsid w:val="003F54A8"/>
    <w:rsid w:val="003F7C57"/>
    <w:rsid w:val="00404F00"/>
    <w:rsid w:val="00407C24"/>
    <w:rsid w:val="00413FAE"/>
    <w:rsid w:val="00416810"/>
    <w:rsid w:val="004236FE"/>
    <w:rsid w:val="004247F3"/>
    <w:rsid w:val="0042537D"/>
    <w:rsid w:val="00427603"/>
    <w:rsid w:val="004311D2"/>
    <w:rsid w:val="004322EE"/>
    <w:rsid w:val="0043500B"/>
    <w:rsid w:val="00436C28"/>
    <w:rsid w:val="00442D7A"/>
    <w:rsid w:val="004448B8"/>
    <w:rsid w:val="004511D0"/>
    <w:rsid w:val="00451468"/>
    <w:rsid w:val="00451CB2"/>
    <w:rsid w:val="00454741"/>
    <w:rsid w:val="004553A3"/>
    <w:rsid w:val="00457982"/>
    <w:rsid w:val="004612A9"/>
    <w:rsid w:val="00461D93"/>
    <w:rsid w:val="004622FE"/>
    <w:rsid w:val="00464400"/>
    <w:rsid w:val="00465E7C"/>
    <w:rsid w:val="00467921"/>
    <w:rsid w:val="004707D1"/>
    <w:rsid w:val="00470E6F"/>
    <w:rsid w:val="00471020"/>
    <w:rsid w:val="004755FA"/>
    <w:rsid w:val="00476C83"/>
    <w:rsid w:val="00477616"/>
    <w:rsid w:val="0048020D"/>
    <w:rsid w:val="00482508"/>
    <w:rsid w:val="00482F37"/>
    <w:rsid w:val="00490655"/>
    <w:rsid w:val="004B34B0"/>
    <w:rsid w:val="004B471E"/>
    <w:rsid w:val="004B4A31"/>
    <w:rsid w:val="004B74BC"/>
    <w:rsid w:val="004C3DB0"/>
    <w:rsid w:val="004C4FF6"/>
    <w:rsid w:val="004D0D59"/>
    <w:rsid w:val="004E283B"/>
    <w:rsid w:val="004F516E"/>
    <w:rsid w:val="004F6B1A"/>
    <w:rsid w:val="00502F72"/>
    <w:rsid w:val="005031A9"/>
    <w:rsid w:val="00503743"/>
    <w:rsid w:val="005071DE"/>
    <w:rsid w:val="0051060A"/>
    <w:rsid w:val="00510693"/>
    <w:rsid w:val="00514D73"/>
    <w:rsid w:val="00515652"/>
    <w:rsid w:val="00521EB2"/>
    <w:rsid w:val="00531313"/>
    <w:rsid w:val="00532026"/>
    <w:rsid w:val="005343C6"/>
    <w:rsid w:val="00542914"/>
    <w:rsid w:val="00544991"/>
    <w:rsid w:val="00554E91"/>
    <w:rsid w:val="00555AFE"/>
    <w:rsid w:val="005561F7"/>
    <w:rsid w:val="00556C54"/>
    <w:rsid w:val="00560ADD"/>
    <w:rsid w:val="00561BEE"/>
    <w:rsid w:val="00563A3D"/>
    <w:rsid w:val="0057007C"/>
    <w:rsid w:val="005726A0"/>
    <w:rsid w:val="00576DDC"/>
    <w:rsid w:val="00580DD6"/>
    <w:rsid w:val="005825A8"/>
    <w:rsid w:val="0058647E"/>
    <w:rsid w:val="00586D62"/>
    <w:rsid w:val="00586E5C"/>
    <w:rsid w:val="00587648"/>
    <w:rsid w:val="00587787"/>
    <w:rsid w:val="005913F0"/>
    <w:rsid w:val="005940C8"/>
    <w:rsid w:val="00597BB7"/>
    <w:rsid w:val="005A078E"/>
    <w:rsid w:val="005A3D84"/>
    <w:rsid w:val="005A6197"/>
    <w:rsid w:val="005A748F"/>
    <w:rsid w:val="005B4A9C"/>
    <w:rsid w:val="005C09A2"/>
    <w:rsid w:val="005C0A35"/>
    <w:rsid w:val="005D02B9"/>
    <w:rsid w:val="005D7C72"/>
    <w:rsid w:val="005E4452"/>
    <w:rsid w:val="005E7629"/>
    <w:rsid w:val="005E7C50"/>
    <w:rsid w:val="005F1080"/>
    <w:rsid w:val="005F3805"/>
    <w:rsid w:val="005F5466"/>
    <w:rsid w:val="005F716B"/>
    <w:rsid w:val="006033E2"/>
    <w:rsid w:val="00607A05"/>
    <w:rsid w:val="00610BD5"/>
    <w:rsid w:val="006115E7"/>
    <w:rsid w:val="00611B6A"/>
    <w:rsid w:val="006143AA"/>
    <w:rsid w:val="00621DD1"/>
    <w:rsid w:val="00623124"/>
    <w:rsid w:val="0062715A"/>
    <w:rsid w:val="0063161F"/>
    <w:rsid w:val="00642C23"/>
    <w:rsid w:val="006431B3"/>
    <w:rsid w:val="006618BD"/>
    <w:rsid w:val="00670319"/>
    <w:rsid w:val="006725A9"/>
    <w:rsid w:val="006748F8"/>
    <w:rsid w:val="00685E60"/>
    <w:rsid w:val="006A11F2"/>
    <w:rsid w:val="006A3453"/>
    <w:rsid w:val="006B3854"/>
    <w:rsid w:val="006B7B54"/>
    <w:rsid w:val="006B7DDF"/>
    <w:rsid w:val="006C0BC2"/>
    <w:rsid w:val="006C2EC7"/>
    <w:rsid w:val="006C69B8"/>
    <w:rsid w:val="006D0DC7"/>
    <w:rsid w:val="006D7A5C"/>
    <w:rsid w:val="006D7FF0"/>
    <w:rsid w:val="006E2E07"/>
    <w:rsid w:val="006E5F53"/>
    <w:rsid w:val="006F251D"/>
    <w:rsid w:val="006F5A27"/>
    <w:rsid w:val="006F6A25"/>
    <w:rsid w:val="00700E70"/>
    <w:rsid w:val="00701F9C"/>
    <w:rsid w:val="007129DB"/>
    <w:rsid w:val="00714118"/>
    <w:rsid w:val="00715705"/>
    <w:rsid w:val="00720D99"/>
    <w:rsid w:val="00724E7E"/>
    <w:rsid w:val="00732760"/>
    <w:rsid w:val="00735DF1"/>
    <w:rsid w:val="007406A9"/>
    <w:rsid w:val="00740B7E"/>
    <w:rsid w:val="0074265E"/>
    <w:rsid w:val="00743908"/>
    <w:rsid w:val="00744D21"/>
    <w:rsid w:val="00746100"/>
    <w:rsid w:val="00746E42"/>
    <w:rsid w:val="00753642"/>
    <w:rsid w:val="00767401"/>
    <w:rsid w:val="00770708"/>
    <w:rsid w:val="00770BE4"/>
    <w:rsid w:val="007713CC"/>
    <w:rsid w:val="007719BE"/>
    <w:rsid w:val="007757E1"/>
    <w:rsid w:val="007762D9"/>
    <w:rsid w:val="0079228D"/>
    <w:rsid w:val="007933B3"/>
    <w:rsid w:val="00796F86"/>
    <w:rsid w:val="007A2F51"/>
    <w:rsid w:val="007A41D7"/>
    <w:rsid w:val="007A42E3"/>
    <w:rsid w:val="007A4ACB"/>
    <w:rsid w:val="007B4E75"/>
    <w:rsid w:val="007C07E3"/>
    <w:rsid w:val="007C47FA"/>
    <w:rsid w:val="007C6E8C"/>
    <w:rsid w:val="007D0318"/>
    <w:rsid w:val="007D2ADE"/>
    <w:rsid w:val="007D3AE0"/>
    <w:rsid w:val="007D4A35"/>
    <w:rsid w:val="007E26E4"/>
    <w:rsid w:val="007E4F29"/>
    <w:rsid w:val="007E551E"/>
    <w:rsid w:val="007E67D9"/>
    <w:rsid w:val="007F12AB"/>
    <w:rsid w:val="007F2ADE"/>
    <w:rsid w:val="007F3EDD"/>
    <w:rsid w:val="007F4D06"/>
    <w:rsid w:val="008017AB"/>
    <w:rsid w:val="00803C9B"/>
    <w:rsid w:val="008063EB"/>
    <w:rsid w:val="00806E3C"/>
    <w:rsid w:val="0081086E"/>
    <w:rsid w:val="008145A7"/>
    <w:rsid w:val="00815C7B"/>
    <w:rsid w:val="00820FE1"/>
    <w:rsid w:val="00830195"/>
    <w:rsid w:val="00831E6F"/>
    <w:rsid w:val="00831E95"/>
    <w:rsid w:val="00834D63"/>
    <w:rsid w:val="00835A65"/>
    <w:rsid w:val="0083753C"/>
    <w:rsid w:val="00841E4B"/>
    <w:rsid w:val="008574C5"/>
    <w:rsid w:val="0086292A"/>
    <w:rsid w:val="00864FC7"/>
    <w:rsid w:val="00865314"/>
    <w:rsid w:val="0086681D"/>
    <w:rsid w:val="0087271C"/>
    <w:rsid w:val="00875AEF"/>
    <w:rsid w:val="008814A3"/>
    <w:rsid w:val="008973EF"/>
    <w:rsid w:val="008A143D"/>
    <w:rsid w:val="008A1CFA"/>
    <w:rsid w:val="008B38E0"/>
    <w:rsid w:val="008C1B55"/>
    <w:rsid w:val="008C58E8"/>
    <w:rsid w:val="008C6472"/>
    <w:rsid w:val="008D3EC0"/>
    <w:rsid w:val="008E199E"/>
    <w:rsid w:val="008F4093"/>
    <w:rsid w:val="008F708F"/>
    <w:rsid w:val="00902B59"/>
    <w:rsid w:val="009057A1"/>
    <w:rsid w:val="00905E49"/>
    <w:rsid w:val="00907186"/>
    <w:rsid w:val="00911009"/>
    <w:rsid w:val="00911337"/>
    <w:rsid w:val="00912DCA"/>
    <w:rsid w:val="00913A43"/>
    <w:rsid w:val="00916DE0"/>
    <w:rsid w:val="00917E2C"/>
    <w:rsid w:val="009205B1"/>
    <w:rsid w:val="00923C86"/>
    <w:rsid w:val="00934713"/>
    <w:rsid w:val="00936DC3"/>
    <w:rsid w:val="009376C7"/>
    <w:rsid w:val="009415B3"/>
    <w:rsid w:val="0094395F"/>
    <w:rsid w:val="0094441D"/>
    <w:rsid w:val="009478F1"/>
    <w:rsid w:val="00950F42"/>
    <w:rsid w:val="00953791"/>
    <w:rsid w:val="009548D7"/>
    <w:rsid w:val="00954D67"/>
    <w:rsid w:val="0095763A"/>
    <w:rsid w:val="0096635D"/>
    <w:rsid w:val="00967232"/>
    <w:rsid w:val="00971F1B"/>
    <w:rsid w:val="00977451"/>
    <w:rsid w:val="00983893"/>
    <w:rsid w:val="009842F0"/>
    <w:rsid w:val="0098613B"/>
    <w:rsid w:val="00986A0C"/>
    <w:rsid w:val="00991BF8"/>
    <w:rsid w:val="00991E5C"/>
    <w:rsid w:val="00994047"/>
    <w:rsid w:val="00997912"/>
    <w:rsid w:val="009A03D3"/>
    <w:rsid w:val="009B395F"/>
    <w:rsid w:val="009B48E8"/>
    <w:rsid w:val="009B798E"/>
    <w:rsid w:val="009C1F09"/>
    <w:rsid w:val="009C4D2E"/>
    <w:rsid w:val="009C6458"/>
    <w:rsid w:val="009C7483"/>
    <w:rsid w:val="009D28B2"/>
    <w:rsid w:val="009D326B"/>
    <w:rsid w:val="009D7893"/>
    <w:rsid w:val="009E5569"/>
    <w:rsid w:val="009F3636"/>
    <w:rsid w:val="00A02A34"/>
    <w:rsid w:val="00A03FDB"/>
    <w:rsid w:val="00A05267"/>
    <w:rsid w:val="00A07AF6"/>
    <w:rsid w:val="00A1078B"/>
    <w:rsid w:val="00A11B83"/>
    <w:rsid w:val="00A17120"/>
    <w:rsid w:val="00A175DE"/>
    <w:rsid w:val="00A17AFC"/>
    <w:rsid w:val="00A22F94"/>
    <w:rsid w:val="00A2438D"/>
    <w:rsid w:val="00A3091F"/>
    <w:rsid w:val="00A324C3"/>
    <w:rsid w:val="00A33F35"/>
    <w:rsid w:val="00A367C1"/>
    <w:rsid w:val="00A36DDB"/>
    <w:rsid w:val="00A37192"/>
    <w:rsid w:val="00A43856"/>
    <w:rsid w:val="00A508F9"/>
    <w:rsid w:val="00A53F31"/>
    <w:rsid w:val="00A54895"/>
    <w:rsid w:val="00A56A46"/>
    <w:rsid w:val="00A65460"/>
    <w:rsid w:val="00A659DC"/>
    <w:rsid w:val="00A66593"/>
    <w:rsid w:val="00A66B69"/>
    <w:rsid w:val="00A71D73"/>
    <w:rsid w:val="00A756B2"/>
    <w:rsid w:val="00A775C6"/>
    <w:rsid w:val="00A829CA"/>
    <w:rsid w:val="00A831E1"/>
    <w:rsid w:val="00A91143"/>
    <w:rsid w:val="00A91260"/>
    <w:rsid w:val="00A913D5"/>
    <w:rsid w:val="00A9243D"/>
    <w:rsid w:val="00AA000B"/>
    <w:rsid w:val="00AA0348"/>
    <w:rsid w:val="00AA166B"/>
    <w:rsid w:val="00AA3890"/>
    <w:rsid w:val="00AB49CA"/>
    <w:rsid w:val="00AB583A"/>
    <w:rsid w:val="00AB6935"/>
    <w:rsid w:val="00AB75E3"/>
    <w:rsid w:val="00AC05A3"/>
    <w:rsid w:val="00AC45E6"/>
    <w:rsid w:val="00AC6FAA"/>
    <w:rsid w:val="00AC74D9"/>
    <w:rsid w:val="00AD0051"/>
    <w:rsid w:val="00AD20EB"/>
    <w:rsid w:val="00AD3E7A"/>
    <w:rsid w:val="00AD511E"/>
    <w:rsid w:val="00AE5DF6"/>
    <w:rsid w:val="00AE6253"/>
    <w:rsid w:val="00AF4C80"/>
    <w:rsid w:val="00AF5087"/>
    <w:rsid w:val="00AF7727"/>
    <w:rsid w:val="00B01752"/>
    <w:rsid w:val="00B0191B"/>
    <w:rsid w:val="00B01AB0"/>
    <w:rsid w:val="00B11885"/>
    <w:rsid w:val="00B12028"/>
    <w:rsid w:val="00B14636"/>
    <w:rsid w:val="00B215EF"/>
    <w:rsid w:val="00B236DB"/>
    <w:rsid w:val="00B2634A"/>
    <w:rsid w:val="00B30990"/>
    <w:rsid w:val="00B346C0"/>
    <w:rsid w:val="00B36666"/>
    <w:rsid w:val="00B37E77"/>
    <w:rsid w:val="00B4630B"/>
    <w:rsid w:val="00B5558F"/>
    <w:rsid w:val="00B56536"/>
    <w:rsid w:val="00B57C5B"/>
    <w:rsid w:val="00B62D2A"/>
    <w:rsid w:val="00B62DEE"/>
    <w:rsid w:val="00B64E08"/>
    <w:rsid w:val="00B7045B"/>
    <w:rsid w:val="00B7169C"/>
    <w:rsid w:val="00B7361D"/>
    <w:rsid w:val="00B80B9F"/>
    <w:rsid w:val="00B826E7"/>
    <w:rsid w:val="00B859A9"/>
    <w:rsid w:val="00B86999"/>
    <w:rsid w:val="00B958CE"/>
    <w:rsid w:val="00B97F65"/>
    <w:rsid w:val="00BA03F5"/>
    <w:rsid w:val="00BA0823"/>
    <w:rsid w:val="00BA3B1A"/>
    <w:rsid w:val="00BA5791"/>
    <w:rsid w:val="00BA5BBF"/>
    <w:rsid w:val="00BA6C76"/>
    <w:rsid w:val="00BA7A17"/>
    <w:rsid w:val="00BA7B82"/>
    <w:rsid w:val="00BB064D"/>
    <w:rsid w:val="00BC784B"/>
    <w:rsid w:val="00BD0AF8"/>
    <w:rsid w:val="00BD36C5"/>
    <w:rsid w:val="00BD4AF3"/>
    <w:rsid w:val="00BE426C"/>
    <w:rsid w:val="00BE453C"/>
    <w:rsid w:val="00BE6158"/>
    <w:rsid w:val="00BF35DF"/>
    <w:rsid w:val="00BF649D"/>
    <w:rsid w:val="00BF713F"/>
    <w:rsid w:val="00C001D6"/>
    <w:rsid w:val="00C01D2D"/>
    <w:rsid w:val="00C041A6"/>
    <w:rsid w:val="00C10FB5"/>
    <w:rsid w:val="00C131C2"/>
    <w:rsid w:val="00C160E7"/>
    <w:rsid w:val="00C16A2D"/>
    <w:rsid w:val="00C22085"/>
    <w:rsid w:val="00C2312D"/>
    <w:rsid w:val="00C24130"/>
    <w:rsid w:val="00C27EA0"/>
    <w:rsid w:val="00C32336"/>
    <w:rsid w:val="00C323C0"/>
    <w:rsid w:val="00C356E1"/>
    <w:rsid w:val="00C37D46"/>
    <w:rsid w:val="00C41A59"/>
    <w:rsid w:val="00C42664"/>
    <w:rsid w:val="00C46876"/>
    <w:rsid w:val="00C529B9"/>
    <w:rsid w:val="00C52AB3"/>
    <w:rsid w:val="00C56903"/>
    <w:rsid w:val="00C57075"/>
    <w:rsid w:val="00C669E2"/>
    <w:rsid w:val="00C675D6"/>
    <w:rsid w:val="00C70982"/>
    <w:rsid w:val="00C74701"/>
    <w:rsid w:val="00C844BC"/>
    <w:rsid w:val="00C84552"/>
    <w:rsid w:val="00C84D74"/>
    <w:rsid w:val="00C95C03"/>
    <w:rsid w:val="00CA20AF"/>
    <w:rsid w:val="00CB0160"/>
    <w:rsid w:val="00CB4502"/>
    <w:rsid w:val="00CB6712"/>
    <w:rsid w:val="00CC121F"/>
    <w:rsid w:val="00CC16C6"/>
    <w:rsid w:val="00CC1EF4"/>
    <w:rsid w:val="00CC23A8"/>
    <w:rsid w:val="00CC34D4"/>
    <w:rsid w:val="00CC4C34"/>
    <w:rsid w:val="00CC574A"/>
    <w:rsid w:val="00CD099D"/>
    <w:rsid w:val="00CD11E5"/>
    <w:rsid w:val="00CD3808"/>
    <w:rsid w:val="00CD5A02"/>
    <w:rsid w:val="00CD6AC6"/>
    <w:rsid w:val="00CE0214"/>
    <w:rsid w:val="00CE3DA6"/>
    <w:rsid w:val="00CE44AD"/>
    <w:rsid w:val="00CE5E41"/>
    <w:rsid w:val="00CF498F"/>
    <w:rsid w:val="00D03394"/>
    <w:rsid w:val="00D06E38"/>
    <w:rsid w:val="00D0730D"/>
    <w:rsid w:val="00D125B6"/>
    <w:rsid w:val="00D15C59"/>
    <w:rsid w:val="00D16AF3"/>
    <w:rsid w:val="00D206EC"/>
    <w:rsid w:val="00D2102A"/>
    <w:rsid w:val="00D26E3C"/>
    <w:rsid w:val="00D339A2"/>
    <w:rsid w:val="00D349B6"/>
    <w:rsid w:val="00D46186"/>
    <w:rsid w:val="00D47936"/>
    <w:rsid w:val="00D52BDA"/>
    <w:rsid w:val="00D54BDE"/>
    <w:rsid w:val="00D55384"/>
    <w:rsid w:val="00D5562E"/>
    <w:rsid w:val="00D73C0A"/>
    <w:rsid w:val="00D74939"/>
    <w:rsid w:val="00D75A7D"/>
    <w:rsid w:val="00D775DB"/>
    <w:rsid w:val="00D850C3"/>
    <w:rsid w:val="00D85489"/>
    <w:rsid w:val="00D90FDD"/>
    <w:rsid w:val="00D92DAE"/>
    <w:rsid w:val="00D93128"/>
    <w:rsid w:val="00D93A7C"/>
    <w:rsid w:val="00D93CC7"/>
    <w:rsid w:val="00DA51E3"/>
    <w:rsid w:val="00DB0495"/>
    <w:rsid w:val="00DB1033"/>
    <w:rsid w:val="00DB3C1E"/>
    <w:rsid w:val="00DB65F5"/>
    <w:rsid w:val="00DC3F60"/>
    <w:rsid w:val="00DC64B1"/>
    <w:rsid w:val="00DD1A14"/>
    <w:rsid w:val="00DD344A"/>
    <w:rsid w:val="00DD40D6"/>
    <w:rsid w:val="00DE441B"/>
    <w:rsid w:val="00DE5A0C"/>
    <w:rsid w:val="00DE5F52"/>
    <w:rsid w:val="00DE7399"/>
    <w:rsid w:val="00DE7519"/>
    <w:rsid w:val="00DF3DE7"/>
    <w:rsid w:val="00DF53D9"/>
    <w:rsid w:val="00DF7F3C"/>
    <w:rsid w:val="00E01773"/>
    <w:rsid w:val="00E07502"/>
    <w:rsid w:val="00E1616F"/>
    <w:rsid w:val="00E16365"/>
    <w:rsid w:val="00E226B7"/>
    <w:rsid w:val="00E22F44"/>
    <w:rsid w:val="00E243A8"/>
    <w:rsid w:val="00E276D5"/>
    <w:rsid w:val="00E30F09"/>
    <w:rsid w:val="00E35179"/>
    <w:rsid w:val="00E373E1"/>
    <w:rsid w:val="00E37C06"/>
    <w:rsid w:val="00E40CC3"/>
    <w:rsid w:val="00E429EB"/>
    <w:rsid w:val="00E4381F"/>
    <w:rsid w:val="00E44EAC"/>
    <w:rsid w:val="00E54E88"/>
    <w:rsid w:val="00E63787"/>
    <w:rsid w:val="00E67864"/>
    <w:rsid w:val="00E67EB2"/>
    <w:rsid w:val="00E709A4"/>
    <w:rsid w:val="00E70BC7"/>
    <w:rsid w:val="00E736CA"/>
    <w:rsid w:val="00E74563"/>
    <w:rsid w:val="00E7545C"/>
    <w:rsid w:val="00E75533"/>
    <w:rsid w:val="00E770F4"/>
    <w:rsid w:val="00E81B04"/>
    <w:rsid w:val="00E82D33"/>
    <w:rsid w:val="00E873BA"/>
    <w:rsid w:val="00E91FBE"/>
    <w:rsid w:val="00E93767"/>
    <w:rsid w:val="00E9467B"/>
    <w:rsid w:val="00E95771"/>
    <w:rsid w:val="00E977F1"/>
    <w:rsid w:val="00EA1CD9"/>
    <w:rsid w:val="00EB2859"/>
    <w:rsid w:val="00EB3EF7"/>
    <w:rsid w:val="00EB7157"/>
    <w:rsid w:val="00EB7F70"/>
    <w:rsid w:val="00EC232C"/>
    <w:rsid w:val="00EC2B50"/>
    <w:rsid w:val="00EC3C48"/>
    <w:rsid w:val="00ED4334"/>
    <w:rsid w:val="00ED452D"/>
    <w:rsid w:val="00EE6913"/>
    <w:rsid w:val="00EE6DAF"/>
    <w:rsid w:val="00EE7DF3"/>
    <w:rsid w:val="00EF4DB4"/>
    <w:rsid w:val="00F01BBF"/>
    <w:rsid w:val="00F03249"/>
    <w:rsid w:val="00F04420"/>
    <w:rsid w:val="00F052B4"/>
    <w:rsid w:val="00F0625A"/>
    <w:rsid w:val="00F0637E"/>
    <w:rsid w:val="00F07298"/>
    <w:rsid w:val="00F07878"/>
    <w:rsid w:val="00F07A0C"/>
    <w:rsid w:val="00F12BF5"/>
    <w:rsid w:val="00F15C03"/>
    <w:rsid w:val="00F16371"/>
    <w:rsid w:val="00F17D57"/>
    <w:rsid w:val="00F20AC4"/>
    <w:rsid w:val="00F278A1"/>
    <w:rsid w:val="00F33539"/>
    <w:rsid w:val="00F34824"/>
    <w:rsid w:val="00F402BC"/>
    <w:rsid w:val="00F44D30"/>
    <w:rsid w:val="00F455C7"/>
    <w:rsid w:val="00F45B6E"/>
    <w:rsid w:val="00F47DD6"/>
    <w:rsid w:val="00F5004F"/>
    <w:rsid w:val="00F50192"/>
    <w:rsid w:val="00F51880"/>
    <w:rsid w:val="00F5337F"/>
    <w:rsid w:val="00F5355A"/>
    <w:rsid w:val="00F540B7"/>
    <w:rsid w:val="00F54117"/>
    <w:rsid w:val="00F55F01"/>
    <w:rsid w:val="00F61C89"/>
    <w:rsid w:val="00F67156"/>
    <w:rsid w:val="00F677C1"/>
    <w:rsid w:val="00F702BD"/>
    <w:rsid w:val="00F70C56"/>
    <w:rsid w:val="00F745E9"/>
    <w:rsid w:val="00F757CC"/>
    <w:rsid w:val="00F803BB"/>
    <w:rsid w:val="00F8115F"/>
    <w:rsid w:val="00F81D7A"/>
    <w:rsid w:val="00F84EAC"/>
    <w:rsid w:val="00F90BA9"/>
    <w:rsid w:val="00F9455E"/>
    <w:rsid w:val="00F94C32"/>
    <w:rsid w:val="00F94E65"/>
    <w:rsid w:val="00F971A9"/>
    <w:rsid w:val="00FA2381"/>
    <w:rsid w:val="00FA2CBC"/>
    <w:rsid w:val="00FA46D2"/>
    <w:rsid w:val="00FA7E08"/>
    <w:rsid w:val="00FB2B6C"/>
    <w:rsid w:val="00FB2DAA"/>
    <w:rsid w:val="00FB398B"/>
    <w:rsid w:val="00FB6C3E"/>
    <w:rsid w:val="00FB79E3"/>
    <w:rsid w:val="00FC0112"/>
    <w:rsid w:val="00FE1B70"/>
    <w:rsid w:val="00FE2167"/>
    <w:rsid w:val="00FE62E6"/>
    <w:rsid w:val="00FF2249"/>
    <w:rsid w:val="00FF5244"/>
    <w:rsid w:val="00FF5D64"/>
    <w:rsid w:val="00FF681C"/>
    <w:rsid w:val="037B40D4"/>
    <w:rsid w:val="08FD4D4C"/>
    <w:rsid w:val="0CD62D64"/>
    <w:rsid w:val="1B5546DD"/>
    <w:rsid w:val="21BE2170"/>
    <w:rsid w:val="21CFF80E"/>
    <w:rsid w:val="26EB36D9"/>
    <w:rsid w:val="2C7812B7"/>
    <w:rsid w:val="374B008B"/>
    <w:rsid w:val="45231727"/>
    <w:rsid w:val="51E46123"/>
    <w:rsid w:val="56584572"/>
    <w:rsid w:val="581A6492"/>
    <w:rsid w:val="59B443FA"/>
    <w:rsid w:val="7CA5AE4D"/>
    <w:rsid w:val="7DF781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FAEF67"/>
  <w15:docId w15:val="{55835D07-85F4-416C-A416-44A7B51E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90"/>
    <w:pPr>
      <w:spacing w:after="160" w:line="259" w:lineRule="auto"/>
    </w:pPr>
    <w:rPr>
      <w:rFonts w:eastAsiaTheme="minorHAnsi" w:cstheme="minorBidi"/>
      <w:color w:val="000000" w:themeColor="text1"/>
      <w:sz w:val="24"/>
      <w:szCs w:val="22"/>
      <w:lang w:val="fr-FR"/>
    </w:rPr>
  </w:style>
  <w:style w:type="paragraph" w:styleId="Titre1">
    <w:name w:val="heading 1"/>
    <w:basedOn w:val="Normal"/>
    <w:next w:val="Normal"/>
    <w:link w:val="Titre1Car"/>
    <w:uiPriority w:val="9"/>
    <w:qFormat/>
    <w:rsid w:val="006D0DC7"/>
    <w:pPr>
      <w:spacing w:before="100" w:beforeAutospacing="1" w:after="100" w:afterAutospacing="1" w:line="240" w:lineRule="auto"/>
      <w:outlineLvl w:val="0"/>
    </w:pPr>
    <w:rPr>
      <w:rFonts w:eastAsia="Times New Roman" w:cs="Times New Roman"/>
      <w:b/>
      <w:bCs/>
      <w:kern w:val="36"/>
      <w:sz w:val="36"/>
      <w:szCs w:val="48"/>
      <w:lang w:eastAsia="fr-FR"/>
    </w:rPr>
  </w:style>
  <w:style w:type="paragraph" w:styleId="Titre2">
    <w:name w:val="heading 2"/>
    <w:basedOn w:val="Normal"/>
    <w:next w:val="Normal"/>
    <w:link w:val="Titre2Car"/>
    <w:uiPriority w:val="9"/>
    <w:unhideWhenUsed/>
    <w:qFormat/>
    <w:rsid w:val="000D3190"/>
    <w:pPr>
      <w:keepNext/>
      <w:keepLines/>
      <w:spacing w:before="40" w:after="0"/>
      <w:outlineLvl w:val="1"/>
    </w:pPr>
    <w:rPr>
      <w:rFonts w:eastAsiaTheme="majorEastAsia" w:cstheme="majorBidi"/>
      <w:b/>
      <w:sz w:val="32"/>
      <w:szCs w:val="26"/>
    </w:rPr>
  </w:style>
  <w:style w:type="paragraph" w:styleId="Titre3">
    <w:name w:val="heading 3"/>
    <w:basedOn w:val="Normal"/>
    <w:next w:val="Normal"/>
    <w:link w:val="Titre3Car"/>
    <w:uiPriority w:val="9"/>
    <w:unhideWhenUsed/>
    <w:qFormat/>
    <w:rsid w:val="00D73C0A"/>
    <w:pPr>
      <w:keepNext/>
      <w:keepLines/>
      <w:spacing w:before="40" w:after="0"/>
      <w:outlineLvl w:val="2"/>
    </w:pPr>
    <w:rPr>
      <w:rFonts w:eastAsiaTheme="majorEastAsia" w:cstheme="majorBidi"/>
      <w:b/>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val="fr-CH" w:eastAsia="fr-CH"/>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TM2">
    <w:name w:val="toc 2"/>
    <w:basedOn w:val="Normal"/>
    <w:next w:val="Normal"/>
    <w:uiPriority w:val="39"/>
    <w:unhideWhenUsed/>
    <w:pPr>
      <w:spacing w:after="100"/>
      <w:ind w:left="220"/>
    </w:pPr>
  </w:style>
  <w:style w:type="paragraph" w:styleId="TM1">
    <w:name w:val="toc 1"/>
    <w:basedOn w:val="Normal"/>
    <w:next w:val="Normal"/>
    <w:uiPriority w:val="39"/>
    <w:unhideWhenUsed/>
    <w:pPr>
      <w:spacing w:after="100"/>
    </w:pPr>
  </w:style>
  <w:style w:type="character" w:customStyle="1" w:styleId="Titre1Car">
    <w:name w:val="Titre 1 Car"/>
    <w:basedOn w:val="Policepardfaut"/>
    <w:link w:val="Titre1"/>
    <w:uiPriority w:val="9"/>
    <w:rsid w:val="006D0DC7"/>
    <w:rPr>
      <w:rFonts w:eastAsia="Times New Roman"/>
      <w:b/>
      <w:bCs/>
      <w:color w:val="000000" w:themeColor="text1"/>
      <w:kern w:val="36"/>
      <w:sz w:val="36"/>
      <w:szCs w:val="48"/>
      <w:lang w:val="fr-FR" w:eastAsia="fr-FR"/>
    </w:rPr>
  </w:style>
  <w:style w:type="paragraph" w:customStyle="1" w:styleId="Default">
    <w:name w:val="Default"/>
    <w:pPr>
      <w:autoSpaceDE w:val="0"/>
      <w:autoSpaceDN w:val="0"/>
      <w:adjustRightInd w:val="0"/>
    </w:pPr>
    <w:rPr>
      <w:rFonts w:ascii="Arial" w:eastAsiaTheme="minorHAnsi" w:hAnsi="Arial" w:cs="Arial"/>
      <w:color w:val="000000"/>
      <w:sz w:val="24"/>
      <w:szCs w:val="24"/>
      <w:lang w:val="fr-FR"/>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link w:val="Paragraphedeliste"/>
    <w:uiPriority w:val="34"/>
    <w:locked/>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Pr>
      <w:rFonts w:cs="Tabac Sans"/>
      <w:color w:val="000000"/>
      <w:sz w:val="18"/>
      <w:szCs w:val="18"/>
    </w:rPr>
  </w:style>
  <w:style w:type="character" w:customStyle="1" w:styleId="st">
    <w:name w:val="st"/>
    <w:basedOn w:val="Policepardfaut"/>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paragraph" w:customStyle="1" w:styleId="Pa6">
    <w:name w:val="Pa6"/>
    <w:basedOn w:val="Normal"/>
    <w:next w:val="Normal"/>
    <w:uiPriority w:val="99"/>
    <w:pPr>
      <w:autoSpaceDE w:val="0"/>
      <w:autoSpaceDN w:val="0"/>
      <w:adjustRightInd w:val="0"/>
      <w:spacing w:after="0" w:line="221" w:lineRule="atLeast"/>
    </w:pPr>
    <w:rPr>
      <w:rFonts w:ascii="Tabac Sans" w:hAnsi="Tabac Sans"/>
      <w:szCs w:val="24"/>
    </w:rPr>
  </w:style>
  <w:style w:type="character" w:customStyle="1" w:styleId="A0">
    <w:name w:val="A0"/>
    <w:uiPriority w:val="99"/>
    <w:rPr>
      <w:rFonts w:cs="Tabac Sans"/>
      <w:b/>
      <w:bCs/>
      <w:color w:val="000000"/>
      <w:sz w:val="28"/>
      <w:szCs w:val="28"/>
    </w:rPr>
  </w:style>
  <w:style w:type="character" w:customStyle="1" w:styleId="fontstyle01">
    <w:name w:val="fontstyle01"/>
    <w:rPr>
      <w:rFonts w:ascii="OpenSans-Bold" w:hAnsi="OpenSans-Bold" w:hint="default"/>
      <w:b/>
      <w:bCs/>
      <w:color w:val="242021"/>
      <w:sz w:val="20"/>
      <w:szCs w:val="20"/>
    </w:rPr>
  </w:style>
  <w:style w:type="character" w:customStyle="1" w:styleId="fontstyle21">
    <w:name w:val="fontstyle21"/>
    <w:rPr>
      <w:rFonts w:ascii="OpenSans" w:hAnsi="OpenSans" w:hint="default"/>
      <w:color w:val="242021"/>
      <w:sz w:val="20"/>
      <w:szCs w:val="20"/>
    </w:rPr>
  </w:style>
  <w:style w:type="character" w:customStyle="1" w:styleId="fontstyle31">
    <w:name w:val="fontstyle31"/>
    <w:rPr>
      <w:rFonts w:ascii="OpenSans" w:hAnsi="OpenSans" w:hint="default"/>
      <w:color w:val="242021"/>
      <w:sz w:val="20"/>
      <w:szCs w:val="20"/>
    </w:rPr>
  </w:style>
  <w:style w:type="paragraph" w:styleId="Rvision">
    <w:name w:val="Revision"/>
    <w:hidden/>
    <w:uiPriority w:val="99"/>
    <w:semiHidden/>
    <w:rsid w:val="0062715A"/>
    <w:rPr>
      <w:rFonts w:asciiTheme="minorHAnsi" w:eastAsiaTheme="minorHAnsi" w:hAnsiTheme="minorHAnsi" w:cstheme="minorBidi"/>
      <w:sz w:val="22"/>
      <w:szCs w:val="22"/>
      <w:lang w:val="fr-FR"/>
    </w:rPr>
  </w:style>
  <w:style w:type="character" w:styleId="Mentionnonrsolue">
    <w:name w:val="Unresolved Mention"/>
    <w:basedOn w:val="Policepardfaut"/>
    <w:uiPriority w:val="99"/>
    <w:semiHidden/>
    <w:unhideWhenUsed/>
    <w:rsid w:val="00BA7A17"/>
    <w:rPr>
      <w:color w:val="605E5C"/>
      <w:shd w:val="clear" w:color="auto" w:fill="E1DFDD"/>
    </w:rPr>
  </w:style>
  <w:style w:type="character" w:customStyle="1" w:styleId="Titre2Car">
    <w:name w:val="Titre 2 Car"/>
    <w:basedOn w:val="Policepardfaut"/>
    <w:link w:val="Titre2"/>
    <w:uiPriority w:val="9"/>
    <w:rsid w:val="000D3190"/>
    <w:rPr>
      <w:rFonts w:eastAsiaTheme="majorEastAsia" w:cstheme="majorBidi"/>
      <w:b/>
      <w:color w:val="000000" w:themeColor="text1"/>
      <w:sz w:val="32"/>
      <w:szCs w:val="26"/>
      <w:lang w:val="fr-FR"/>
    </w:rPr>
  </w:style>
  <w:style w:type="character" w:customStyle="1" w:styleId="Titre3Car">
    <w:name w:val="Titre 3 Car"/>
    <w:basedOn w:val="Policepardfaut"/>
    <w:link w:val="Titre3"/>
    <w:uiPriority w:val="9"/>
    <w:rsid w:val="00D73C0A"/>
    <w:rPr>
      <w:rFonts w:eastAsiaTheme="majorEastAsia" w:cstheme="majorBidi"/>
      <w:b/>
      <w:color w:val="000000" w:themeColor="text1"/>
      <w:sz w:val="28"/>
      <w:szCs w:val="24"/>
      <w:lang w:val="fr-FR"/>
    </w:rPr>
  </w:style>
  <w:style w:type="paragraph" w:styleId="TM3">
    <w:name w:val="toc 3"/>
    <w:basedOn w:val="Normal"/>
    <w:next w:val="Normal"/>
    <w:autoRedefine/>
    <w:uiPriority w:val="39"/>
    <w:unhideWhenUsed/>
    <w:rsid w:val="00B7169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14816">
      <w:bodyDiv w:val="1"/>
      <w:marLeft w:val="0"/>
      <w:marRight w:val="0"/>
      <w:marTop w:val="0"/>
      <w:marBottom w:val="0"/>
      <w:divBdr>
        <w:top w:val="none" w:sz="0" w:space="0" w:color="auto"/>
        <w:left w:val="none" w:sz="0" w:space="0" w:color="auto"/>
        <w:bottom w:val="none" w:sz="0" w:space="0" w:color="auto"/>
        <w:right w:val="none" w:sz="0" w:space="0" w:color="auto"/>
      </w:divBdr>
    </w:div>
    <w:div w:id="847864244">
      <w:bodyDiv w:val="1"/>
      <w:marLeft w:val="0"/>
      <w:marRight w:val="0"/>
      <w:marTop w:val="0"/>
      <w:marBottom w:val="0"/>
      <w:divBdr>
        <w:top w:val="none" w:sz="0" w:space="0" w:color="auto"/>
        <w:left w:val="none" w:sz="0" w:space="0" w:color="auto"/>
        <w:bottom w:val="none" w:sz="0" w:space="0" w:color="auto"/>
        <w:right w:val="none" w:sz="0" w:space="0" w:color="auto"/>
      </w:divBdr>
    </w:div>
    <w:div w:id="951744595">
      <w:bodyDiv w:val="1"/>
      <w:marLeft w:val="0"/>
      <w:marRight w:val="0"/>
      <w:marTop w:val="0"/>
      <w:marBottom w:val="0"/>
      <w:divBdr>
        <w:top w:val="none" w:sz="0" w:space="0" w:color="auto"/>
        <w:left w:val="none" w:sz="0" w:space="0" w:color="auto"/>
        <w:bottom w:val="none" w:sz="0" w:space="0" w:color="auto"/>
        <w:right w:val="none" w:sz="0" w:space="0" w:color="auto"/>
      </w:divBdr>
    </w:div>
    <w:div w:id="1234585637">
      <w:bodyDiv w:val="1"/>
      <w:marLeft w:val="0"/>
      <w:marRight w:val="0"/>
      <w:marTop w:val="0"/>
      <w:marBottom w:val="0"/>
      <w:divBdr>
        <w:top w:val="none" w:sz="0" w:space="0" w:color="auto"/>
        <w:left w:val="none" w:sz="0" w:space="0" w:color="auto"/>
        <w:bottom w:val="none" w:sz="0" w:space="0" w:color="auto"/>
        <w:right w:val="none" w:sz="0" w:space="0" w:color="auto"/>
      </w:divBdr>
    </w:div>
    <w:div w:id="1274946189">
      <w:bodyDiv w:val="1"/>
      <w:marLeft w:val="0"/>
      <w:marRight w:val="0"/>
      <w:marTop w:val="0"/>
      <w:marBottom w:val="0"/>
      <w:divBdr>
        <w:top w:val="none" w:sz="0" w:space="0" w:color="auto"/>
        <w:left w:val="none" w:sz="0" w:space="0" w:color="auto"/>
        <w:bottom w:val="none" w:sz="0" w:space="0" w:color="auto"/>
        <w:right w:val="none" w:sz="0" w:space="0" w:color="auto"/>
      </w:divBdr>
    </w:div>
    <w:div w:id="1365015223">
      <w:bodyDiv w:val="1"/>
      <w:marLeft w:val="0"/>
      <w:marRight w:val="0"/>
      <w:marTop w:val="0"/>
      <w:marBottom w:val="0"/>
      <w:divBdr>
        <w:top w:val="none" w:sz="0" w:space="0" w:color="auto"/>
        <w:left w:val="none" w:sz="0" w:space="0" w:color="auto"/>
        <w:bottom w:val="none" w:sz="0" w:space="0" w:color="auto"/>
        <w:right w:val="none" w:sz="0" w:space="0" w:color="auto"/>
      </w:divBdr>
    </w:div>
    <w:div w:id="1591086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edp.inphb.ci/ecoleDocPolytech/index.php" TargetMode="External"/><Relationship Id="rId26" Type="http://schemas.openxmlformats.org/officeDocument/2006/relationships/chart" Target="charts/chart5.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dp.inphb.ci/ecoleDocPolytech/pdf/Charte%20des%20theses_ED_INP-HB.pdf" TargetMode="External"/><Relationship Id="rId25" Type="http://schemas.openxmlformats.org/officeDocument/2006/relationships/hyperlink" Target="https://forms.office.com/Pages/ResponsePage.aspx?id=eRYBvFixxUajb5F4A785QtRHyYAmuCZCniuV5SbwUjlUMk9NR0FCOUYyRTQ0SUVDSk9SR0pBWThIMS4u" TargetMode="External"/><Relationship Id="rId2" Type="http://schemas.openxmlformats.org/officeDocument/2006/relationships/customXml" Target="../customXml/item2.xml"/><Relationship Id="rId16" Type="http://schemas.openxmlformats.org/officeDocument/2006/relationships/hyperlink" Target="https://edp.inphb.ci/ecoleDocPolytech/index.php" TargetMode="Externa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hyperlink" Target="https://edp.inphb.ci/ecoleDocPolytech/" TargetMode="External"/><Relationship Id="rId23" Type="http://schemas.openxmlformats.org/officeDocument/2006/relationships/hyperlink" Target="https://www.fun-mooc.fr/fr/cours/ethique-de-la-recherche/"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chart" Target="charts/chart6.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beyao\OneDrive\VALOPRO%20DEMARAGE%2005-02-19\Auto&#233;valuation%20HCERES%20NEW\MACRO%20Hc&#233;res%20DOC%20MASTER%20v%20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eyao\OneDrive\VALOPRO%20DEMARAGE%2005-02-19\Auto&#233;valuation%20HCERES%20NEW\MACRO%20Hc&#233;res%20DOC%20MASTER%20v%20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eyao\OneDrive\VALOPRO%20DEMARAGE%2005-02-19\Auto&#233;valuation%20HCERES%20NEW\MACRO%20Hc&#233;res%20DOC%20MASTER%20v%20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yao\OneDrive\VALOPRO%20DEMARAGE%2005-02-19\Auto&#233;valuation%20HCERES%20NEW\MACRO%20Hc&#233;res%20DOC%20MASTER%20v%20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beyao\OneDrive\VALOPRO%20DEMARAGE%2005-02-19\Auto&#233;valuation%20HCERES%20NEW\MACRO%20Hc&#233;res%20DOC%20MASTER%20v%20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beyao\OneDrive\VALOPRO%20DEMARAGE%2005-02-19\Auto&#233;valuation%20HCERES%20NEW\MACRO%20Hc&#233;res%20DOC%20MASTER%20v%200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lang="fr-FR" b="1" i="0" u="none" strike="noStrike" kern="1200" baseline="0">
                <a:solidFill>
                  <a:schemeClr val="tx1"/>
                </a:solidFill>
                <a:effectLst/>
                <a:latin typeface="Times New Roman" panose="02020603050405020304" pitchFamily="18" charset="0"/>
                <a:ea typeface="+mn-ea"/>
                <a:cs typeface="Times New Roman" panose="02020603050405020304" pitchFamily="18" charset="0"/>
              </a:defRPr>
            </a:pPr>
            <a:r>
              <a:rPr lang="fr-FR" b="1"/>
              <a:t>Domaines</a:t>
            </a:r>
          </a:p>
        </c:rich>
      </c:tx>
      <c:overlay val="0"/>
      <c:spPr>
        <a:noFill/>
        <a:ln>
          <a:noFill/>
        </a:ln>
        <a:effectLst/>
      </c:spPr>
      <c:txPr>
        <a:bodyPr rot="0" spcFirstLastPara="1" vertOverflow="ellipsis" vert="horz" wrap="square" anchor="ctr" anchorCtr="1"/>
        <a:lstStyle/>
        <a:p>
          <a:pPr>
            <a:defRPr lang="fr-FR" b="1" i="0" u="none" strike="noStrike" kern="1200" baseline="0">
              <a:solidFill>
                <a:schemeClr val="tx1"/>
              </a:solidFill>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lang="fr-F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'Graphique Doctorat'!$C$4:$C$7</c:f>
              <c:strCache>
                <c:ptCount val="4"/>
                <c:pt idx="0">
                  <c:v> 1 : LA POLITIQUE DU DOCTORAT </c:v>
                </c:pt>
                <c:pt idx="1">
                  <c:v>2 : LES DISPOSITIFS DE FORMATION, D’ACCUEIL ET D’ENCADREMENT DES DOCTORANTS</c:v>
                </c:pt>
                <c:pt idx="2">
                  <c:v>3 : L’ATTRACTIVITÉ, LA PERFORMANCE ET LA PERTINENCE DU DOCTORAT</c:v>
                </c:pt>
                <c:pt idx="3">
                  <c:v>4 : LE PILOTAGE ET L’AMÉLIORATION CONTINUE DU DOCTORAT </c:v>
                </c:pt>
              </c:strCache>
            </c:strRef>
          </c:cat>
          <c:val>
            <c:numRef>
              <c:f>'Graphique Doctorat'!$D$4:$D$7</c:f>
              <c:numCache>
                <c:formatCode>0%</c:formatCode>
                <c:ptCount val="4"/>
                <c:pt idx="0">
                  <c:v>0.929824561403509</c:v>
                </c:pt>
                <c:pt idx="1">
                  <c:v>0.90909090909090895</c:v>
                </c:pt>
                <c:pt idx="2">
                  <c:v>0.79166666666666696</c:v>
                </c:pt>
                <c:pt idx="3">
                  <c:v>0.61904761904761896</c:v>
                </c:pt>
              </c:numCache>
            </c:numRef>
          </c:val>
          <c:extLst>
            <c:ext xmlns:c16="http://schemas.microsoft.com/office/drawing/2014/chart" uri="{C3380CC4-5D6E-409C-BE32-E72D297353CC}">
              <c16:uniqueId val="{00000000-7141-40BF-9EDB-FC76E10B3A88}"/>
            </c:ext>
          </c:extLst>
        </c:ser>
        <c:dLbls>
          <c:showLegendKey val="0"/>
          <c:showVal val="1"/>
          <c:showCatName val="0"/>
          <c:showSerName val="0"/>
          <c:showPercent val="0"/>
          <c:showBubbleSize val="0"/>
        </c:dLbls>
        <c:gapWidth val="41"/>
        <c:axId val="934840080"/>
        <c:axId val="934840736"/>
      </c:barChart>
      <c:catAx>
        <c:axId val="934840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800" b="1" i="0" u="none" strike="noStrike" kern="1200" baseline="0">
                <a:solidFill>
                  <a:schemeClr val="tx1"/>
                </a:solidFill>
                <a:effectLst/>
                <a:latin typeface="Times New Roman" panose="02020603050405020304" pitchFamily="18" charset="0"/>
                <a:ea typeface="+mn-ea"/>
                <a:cs typeface="Times New Roman" panose="02020603050405020304" pitchFamily="18" charset="0"/>
              </a:defRPr>
            </a:pPr>
            <a:endParaRPr lang="en-US"/>
          </a:p>
        </c:txPr>
        <c:crossAx val="934840736"/>
        <c:crosses val="autoZero"/>
        <c:auto val="1"/>
        <c:lblAlgn val="ctr"/>
        <c:lblOffset val="100"/>
        <c:noMultiLvlLbl val="0"/>
      </c:catAx>
      <c:valAx>
        <c:axId val="934840736"/>
        <c:scaling>
          <c:orientation val="minMax"/>
        </c:scaling>
        <c:delete val="1"/>
        <c:axPos val="l"/>
        <c:numFmt formatCode="0%" sourceLinked="1"/>
        <c:majorTickMark val="none"/>
        <c:minorTickMark val="none"/>
        <c:tickLblPos val="nextTo"/>
        <c:crossAx val="93484008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lang="fr-F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087401574803152"/>
          <c:y val="0.12493941495655012"/>
          <c:w val="0.30752026118686382"/>
          <c:h val="0.65328138386846724"/>
        </c:manualLayout>
      </c:layout>
      <c:radarChart>
        <c:radarStyle val="marker"/>
        <c:varyColors val="0"/>
        <c:ser>
          <c:idx val="0"/>
          <c:order val="0"/>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'Graphique Doctorat'!$C$4:$C$7</c:f>
              <c:strCache>
                <c:ptCount val="4"/>
                <c:pt idx="0">
                  <c:v> 1 : LA POLITIQUE DU DOCTORAT </c:v>
                </c:pt>
                <c:pt idx="1">
                  <c:v>2 : LES DISPOSITIFS DE FORMATION, D’ACCUEIL ET D’ENCADREMENT DES DOCTORANTS</c:v>
                </c:pt>
                <c:pt idx="2">
                  <c:v>3 : L’ATTRACTIVITÉ, LA PERFORMANCE ET LA PERTINENCE DU DOCTORAT</c:v>
                </c:pt>
                <c:pt idx="3">
                  <c:v>4 : LE PILOTAGE ET L’AMÉLIORATION CONTINUE DU DOCTORAT </c:v>
                </c:pt>
              </c:strCache>
            </c:strRef>
          </c:cat>
          <c:val>
            <c:numRef>
              <c:f>'Graphique Doctorat'!$D$4:$D$7</c:f>
              <c:numCache>
                <c:formatCode>0%</c:formatCode>
                <c:ptCount val="4"/>
                <c:pt idx="0">
                  <c:v>0.929824561403509</c:v>
                </c:pt>
                <c:pt idx="1">
                  <c:v>0.90909090909090895</c:v>
                </c:pt>
                <c:pt idx="2">
                  <c:v>0.79166666666666696</c:v>
                </c:pt>
                <c:pt idx="3">
                  <c:v>0.61904761904761896</c:v>
                </c:pt>
              </c:numCache>
            </c:numRef>
          </c:val>
          <c:extLst>
            <c:ext xmlns:c16="http://schemas.microsoft.com/office/drawing/2014/chart" uri="{C3380CC4-5D6E-409C-BE32-E72D297353CC}">
              <c16:uniqueId val="{00000000-9EA3-4326-8477-93300B70DA33}"/>
            </c:ext>
          </c:extLst>
        </c:ser>
        <c:dLbls>
          <c:showLegendKey val="0"/>
          <c:showVal val="0"/>
          <c:showCatName val="0"/>
          <c:showSerName val="0"/>
          <c:showPercent val="0"/>
          <c:showBubbleSize val="0"/>
        </c:dLbls>
        <c:axId val="927608512"/>
        <c:axId val="927604576"/>
      </c:radarChart>
      <c:catAx>
        <c:axId val="92760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7604576"/>
        <c:crosses val="autoZero"/>
        <c:auto val="1"/>
        <c:lblAlgn val="ctr"/>
        <c:lblOffset val="100"/>
        <c:noMultiLvlLbl val="0"/>
      </c:catAx>
      <c:valAx>
        <c:axId val="927604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27608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fr-F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sz="1800" b="1" i="0" u="none" strike="noStrike" kern="1200" baseline="0">
                <a:solidFill>
                  <a:schemeClr val="tx1"/>
                </a:solidFill>
                <a:effectLst/>
                <a:latin typeface="Times New Roman" panose="02020603050405020304" charset="0"/>
                <a:ea typeface="+mn-ea"/>
                <a:cs typeface="Times New Roman" panose="02020603050405020304" charset="0"/>
              </a:defRPr>
            </a:pPr>
            <a:r>
              <a:rPr lang="fr-FR" b="1">
                <a:solidFill>
                  <a:schemeClr val="tx1"/>
                </a:solidFill>
              </a:rPr>
              <a:t>Domaine 1</a:t>
            </a:r>
          </a:p>
        </c:rich>
      </c:tx>
      <c:overlay val="0"/>
      <c:spPr>
        <a:noFill/>
        <a:ln>
          <a:noFill/>
        </a:ln>
        <a:effectLst/>
      </c:spPr>
      <c:txPr>
        <a:bodyPr rot="0" spcFirstLastPara="1" vertOverflow="ellipsis" vert="horz" wrap="square" anchor="ctr" anchorCtr="1"/>
        <a:lstStyle/>
        <a:p>
          <a:pPr>
            <a:defRPr lang="fr-FR" sz="1800"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3.0555555555555555E-2"/>
          <c:y val="0.13734567901234568"/>
          <c:w val="0.93888888888888888"/>
          <c:h val="0.75045445708175373"/>
        </c:manualLayout>
      </c:layout>
      <c:barChart>
        <c:barDir val="col"/>
        <c:grouping val="clustered"/>
        <c:varyColors val="0"/>
        <c:ser>
          <c:idx val="0"/>
          <c:order val="0"/>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lstStyle/>
              <a:p>
                <a:pPr>
                  <a:defRPr lang="fr-FR" sz="14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Feuil6!$G$3:$G$7</c:f>
              <c:strCache>
                <c:ptCount val="5"/>
                <c:pt idx="0">
                  <c:v>R1</c:v>
                </c:pt>
                <c:pt idx="1">
                  <c:v>R2</c:v>
                </c:pt>
                <c:pt idx="2">
                  <c:v>R3</c:v>
                </c:pt>
                <c:pt idx="3">
                  <c:v>R4</c:v>
                </c:pt>
                <c:pt idx="4">
                  <c:v>R5</c:v>
                </c:pt>
              </c:strCache>
            </c:strRef>
          </c:cat>
          <c:val>
            <c:numRef>
              <c:f>Feuil6!$H$3:$H$7</c:f>
              <c:numCache>
                <c:formatCode>0%</c:formatCode>
                <c:ptCount val="5"/>
                <c:pt idx="0">
                  <c:v>1</c:v>
                </c:pt>
                <c:pt idx="1">
                  <c:v>1</c:v>
                </c:pt>
                <c:pt idx="2">
                  <c:v>0.83333333333333304</c:v>
                </c:pt>
                <c:pt idx="3">
                  <c:v>0.88888888888888895</c:v>
                </c:pt>
                <c:pt idx="4">
                  <c:v>1</c:v>
                </c:pt>
              </c:numCache>
            </c:numRef>
          </c:val>
          <c:extLst>
            <c:ext xmlns:c16="http://schemas.microsoft.com/office/drawing/2014/chart" uri="{C3380CC4-5D6E-409C-BE32-E72D297353CC}">
              <c16:uniqueId val="{00000000-7BE2-4C0F-A025-C373018DCF74}"/>
            </c:ext>
          </c:extLst>
        </c:ser>
        <c:dLbls>
          <c:showLegendKey val="0"/>
          <c:showVal val="1"/>
          <c:showCatName val="0"/>
          <c:showSerName val="0"/>
          <c:showPercent val="0"/>
          <c:showBubbleSize val="0"/>
        </c:dLbls>
        <c:gapWidth val="41"/>
        <c:axId val="1013662208"/>
        <c:axId val="1013663848"/>
      </c:barChart>
      <c:catAx>
        <c:axId val="1013662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1000"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crossAx val="1013663848"/>
        <c:crosses val="autoZero"/>
        <c:auto val="1"/>
        <c:lblAlgn val="ctr"/>
        <c:lblOffset val="100"/>
        <c:noMultiLvlLbl val="0"/>
      </c:catAx>
      <c:valAx>
        <c:axId val="1013663848"/>
        <c:scaling>
          <c:orientation val="minMax"/>
        </c:scaling>
        <c:delete val="1"/>
        <c:axPos val="l"/>
        <c:numFmt formatCode="0%" sourceLinked="1"/>
        <c:majorTickMark val="none"/>
        <c:minorTickMark val="none"/>
        <c:tickLblPos val="nextTo"/>
        <c:crossAx val="101366220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lang="fr-FR">
          <a:latin typeface="Times New Roman" panose="02020603050405020304" charset="0"/>
          <a:cs typeface="Times New Roman"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b="1" i="0" u="none" strike="noStrike" kern="1200" baseline="0">
                <a:solidFill>
                  <a:schemeClr val="tx1"/>
                </a:solidFill>
                <a:effectLst/>
                <a:latin typeface="Times New Roman" panose="02020603050405020304" charset="0"/>
                <a:ea typeface="+mn-ea"/>
                <a:cs typeface="Times New Roman" panose="02020603050405020304" charset="0"/>
              </a:defRPr>
            </a:pPr>
            <a:r>
              <a:rPr lang="fr-FR" b="1"/>
              <a:t>Domaine 2</a:t>
            </a:r>
          </a:p>
        </c:rich>
      </c:tx>
      <c:overlay val="0"/>
      <c:spPr>
        <a:noFill/>
        <a:ln>
          <a:noFill/>
        </a:ln>
        <a:effectLst/>
      </c:spPr>
      <c:txPr>
        <a:bodyPr rot="0" spcFirstLastPara="1" vertOverflow="ellipsis" vert="horz" wrap="square" anchor="ctr" anchorCtr="1"/>
        <a:lstStyle/>
        <a:p>
          <a:pPr>
            <a:defRPr lang="fr-FR"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3.0555555555555555E-2"/>
          <c:y val="0.132201646090535"/>
          <c:w val="0.93888888888888888"/>
          <c:h val="0.75559849000356449"/>
        </c:manualLayout>
      </c:layout>
      <c:barChart>
        <c:barDir val="col"/>
        <c:grouping val="clustered"/>
        <c:varyColors val="0"/>
        <c:ser>
          <c:idx val="0"/>
          <c:order val="0"/>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lang="fr-FR" sz="14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Feuil6!$G$25:$G$27</c:f>
              <c:strCache>
                <c:ptCount val="3"/>
                <c:pt idx="0">
                  <c:v>R7</c:v>
                </c:pt>
                <c:pt idx="1">
                  <c:v>R8</c:v>
                </c:pt>
                <c:pt idx="2">
                  <c:v>R9</c:v>
                </c:pt>
              </c:strCache>
            </c:strRef>
          </c:cat>
          <c:val>
            <c:numRef>
              <c:f>Feuil6!$H$25:$H$27</c:f>
              <c:numCache>
                <c:formatCode>0%</c:formatCode>
                <c:ptCount val="3"/>
                <c:pt idx="0">
                  <c:v>1</c:v>
                </c:pt>
                <c:pt idx="1">
                  <c:v>1</c:v>
                </c:pt>
                <c:pt idx="2">
                  <c:v>0.66666666666666696</c:v>
                </c:pt>
              </c:numCache>
            </c:numRef>
          </c:val>
          <c:extLst>
            <c:ext xmlns:c16="http://schemas.microsoft.com/office/drawing/2014/chart" uri="{C3380CC4-5D6E-409C-BE32-E72D297353CC}">
              <c16:uniqueId val="{00000000-B368-4E01-8C16-088B8D8AC61A}"/>
            </c:ext>
          </c:extLst>
        </c:ser>
        <c:dLbls>
          <c:showLegendKey val="0"/>
          <c:showVal val="1"/>
          <c:showCatName val="0"/>
          <c:showSerName val="0"/>
          <c:showPercent val="0"/>
          <c:showBubbleSize val="0"/>
        </c:dLbls>
        <c:gapWidth val="41"/>
        <c:axId val="926726296"/>
        <c:axId val="926720720"/>
      </c:barChart>
      <c:catAx>
        <c:axId val="926726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1000"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crossAx val="926720720"/>
        <c:crosses val="autoZero"/>
        <c:auto val="1"/>
        <c:lblAlgn val="ctr"/>
        <c:lblOffset val="100"/>
        <c:noMultiLvlLbl val="0"/>
      </c:catAx>
      <c:valAx>
        <c:axId val="926720720"/>
        <c:scaling>
          <c:orientation val="minMax"/>
        </c:scaling>
        <c:delete val="1"/>
        <c:axPos val="l"/>
        <c:numFmt formatCode="0%" sourceLinked="1"/>
        <c:majorTickMark val="none"/>
        <c:minorTickMark val="none"/>
        <c:tickLblPos val="nextTo"/>
        <c:crossAx val="92672629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lang="fr-FR">
          <a:solidFill>
            <a:schemeClr val="tx1"/>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fr-FR" b="1" i="0" u="none" strike="noStrike" kern="1200" baseline="0">
                <a:solidFill>
                  <a:schemeClr val="tx1"/>
                </a:solidFill>
                <a:effectLst/>
                <a:latin typeface="Times New Roman" panose="02020603050405020304" charset="0"/>
                <a:ea typeface="+mn-ea"/>
                <a:cs typeface="Times New Roman" panose="02020603050405020304" charset="0"/>
              </a:defRPr>
            </a:pPr>
            <a:r>
              <a:rPr lang="fr-FR" b="1"/>
              <a:t>Domaine 3</a:t>
            </a:r>
          </a:p>
        </c:rich>
      </c:tx>
      <c:overlay val="0"/>
      <c:spPr>
        <a:noFill/>
        <a:ln>
          <a:noFill/>
        </a:ln>
        <a:effectLst/>
      </c:spPr>
      <c:txPr>
        <a:bodyPr rot="0" spcFirstLastPara="1" vertOverflow="ellipsis" vert="horz" wrap="square" anchor="ctr" anchorCtr="1"/>
        <a:lstStyle/>
        <a:p>
          <a:pPr>
            <a:defRPr lang="fr-FR"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3.0555555555555555E-2"/>
          <c:y val="0.12393736017897092"/>
          <c:w val="0.93888888888888888"/>
          <c:h val="0.77847134879952085"/>
        </c:manualLayout>
      </c:layout>
      <c:barChart>
        <c:barDir val="col"/>
        <c:grouping val="clustered"/>
        <c:varyColors val="0"/>
        <c:ser>
          <c:idx val="0"/>
          <c:order val="0"/>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anchor="ctr" anchorCtr="1"/>
              <a:lstStyle/>
              <a:p>
                <a:pPr>
                  <a:defRPr lang="fr-FR" sz="14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Feuil6!$G$40:$G$42</c:f>
              <c:strCache>
                <c:ptCount val="3"/>
                <c:pt idx="0">
                  <c:v>R10</c:v>
                </c:pt>
                <c:pt idx="1">
                  <c:v>R11</c:v>
                </c:pt>
                <c:pt idx="2">
                  <c:v>R12</c:v>
                </c:pt>
              </c:strCache>
            </c:strRef>
          </c:cat>
          <c:val>
            <c:numRef>
              <c:f>Feuil6!$H$40:$H$42</c:f>
              <c:numCache>
                <c:formatCode>0%</c:formatCode>
                <c:ptCount val="3"/>
                <c:pt idx="0">
                  <c:v>1</c:v>
                </c:pt>
                <c:pt idx="1">
                  <c:v>1</c:v>
                </c:pt>
                <c:pt idx="2">
                  <c:v>0.58333333333333304</c:v>
                </c:pt>
              </c:numCache>
            </c:numRef>
          </c:val>
          <c:extLst>
            <c:ext xmlns:c16="http://schemas.microsoft.com/office/drawing/2014/chart" uri="{C3380CC4-5D6E-409C-BE32-E72D297353CC}">
              <c16:uniqueId val="{00000000-875E-450F-B112-BF78ADB6DB24}"/>
            </c:ext>
          </c:extLst>
        </c:ser>
        <c:dLbls>
          <c:showLegendKey val="0"/>
          <c:showVal val="1"/>
          <c:showCatName val="0"/>
          <c:showSerName val="0"/>
          <c:showPercent val="0"/>
          <c:showBubbleSize val="0"/>
        </c:dLbls>
        <c:gapWidth val="41"/>
        <c:axId val="936920424"/>
        <c:axId val="936918128"/>
      </c:barChart>
      <c:catAx>
        <c:axId val="936920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1000"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crossAx val="936918128"/>
        <c:crosses val="autoZero"/>
        <c:auto val="1"/>
        <c:lblAlgn val="ctr"/>
        <c:lblOffset val="100"/>
        <c:noMultiLvlLbl val="0"/>
      </c:catAx>
      <c:valAx>
        <c:axId val="936918128"/>
        <c:scaling>
          <c:orientation val="minMax"/>
        </c:scaling>
        <c:delete val="1"/>
        <c:axPos val="l"/>
        <c:numFmt formatCode="0%" sourceLinked="1"/>
        <c:majorTickMark val="none"/>
        <c:minorTickMark val="none"/>
        <c:tickLblPos val="nextTo"/>
        <c:crossAx val="93692042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lang="fr-FR">
          <a:solidFill>
            <a:schemeClr val="tx1"/>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lang="fr-FR" sz="1800" b="1" i="0" u="none" strike="noStrike" kern="1200" baseline="0">
                <a:solidFill>
                  <a:schemeClr val="tx1"/>
                </a:solidFill>
                <a:effectLst/>
                <a:latin typeface="Times New Roman" panose="02020603050405020304" charset="0"/>
                <a:ea typeface="+mn-ea"/>
                <a:cs typeface="Times New Roman" panose="02020603050405020304" charset="0"/>
              </a:defRPr>
            </a:pPr>
            <a:r>
              <a:rPr lang="fr-FR" b="1">
                <a:solidFill>
                  <a:schemeClr val="tx1"/>
                </a:solidFill>
              </a:rPr>
              <a:t>Domaine 4</a:t>
            </a:r>
          </a:p>
        </c:rich>
      </c:tx>
      <c:overlay val="0"/>
      <c:spPr>
        <a:noFill/>
        <a:ln>
          <a:noFill/>
        </a:ln>
        <a:effectLst/>
      </c:spPr>
      <c:txPr>
        <a:bodyPr rot="0" spcFirstLastPara="1" vertOverflow="ellipsis" vert="horz" wrap="square" anchor="ctr" anchorCtr="1"/>
        <a:lstStyle/>
        <a:p>
          <a:pPr>
            <a:defRPr lang="fr-FR" sz="1800"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3.3033033033033031E-2"/>
          <c:y val="0.12783964365256126"/>
          <c:w val="0.93393393393393398"/>
          <c:h val="0.76741630570120833"/>
        </c:manualLayout>
      </c:layout>
      <c:barChart>
        <c:barDir val="col"/>
        <c:grouping val="clustered"/>
        <c:varyColors val="0"/>
        <c:ser>
          <c:idx val="0"/>
          <c:order val="0"/>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lstStyle/>
              <a:p>
                <a:pPr>
                  <a:defRPr lang="fr-FR" sz="14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Feuil6!$G$53:$G$54</c:f>
              <c:strCache>
                <c:ptCount val="2"/>
                <c:pt idx="0">
                  <c:v>R13</c:v>
                </c:pt>
                <c:pt idx="1">
                  <c:v>R14</c:v>
                </c:pt>
              </c:strCache>
            </c:strRef>
          </c:cat>
          <c:val>
            <c:numRef>
              <c:f>Feuil6!$H$53:$H$54</c:f>
              <c:numCache>
                <c:formatCode>0%</c:formatCode>
                <c:ptCount val="2"/>
                <c:pt idx="0">
                  <c:v>0.86666666666666703</c:v>
                </c:pt>
                <c:pt idx="1">
                  <c:v>0</c:v>
                </c:pt>
              </c:numCache>
            </c:numRef>
          </c:val>
          <c:extLst>
            <c:ext xmlns:c16="http://schemas.microsoft.com/office/drawing/2014/chart" uri="{C3380CC4-5D6E-409C-BE32-E72D297353CC}">
              <c16:uniqueId val="{00000000-2CF5-4FD2-ABD4-DD8CEA561FB2}"/>
            </c:ext>
          </c:extLst>
        </c:ser>
        <c:dLbls>
          <c:showLegendKey val="0"/>
          <c:showVal val="1"/>
          <c:showCatName val="0"/>
          <c:showSerName val="0"/>
          <c:showPercent val="0"/>
          <c:showBubbleSize val="0"/>
        </c:dLbls>
        <c:gapWidth val="41"/>
        <c:axId val="926716128"/>
        <c:axId val="926711864"/>
      </c:barChart>
      <c:catAx>
        <c:axId val="926716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1000" b="1" i="0" u="none" strike="noStrike" kern="1200" baseline="0">
                <a:solidFill>
                  <a:schemeClr val="tx1"/>
                </a:solidFill>
                <a:effectLst/>
                <a:latin typeface="Times New Roman" panose="02020603050405020304" charset="0"/>
                <a:ea typeface="+mn-ea"/>
                <a:cs typeface="Times New Roman" panose="02020603050405020304" charset="0"/>
              </a:defRPr>
            </a:pPr>
            <a:endParaRPr lang="en-US"/>
          </a:p>
        </c:txPr>
        <c:crossAx val="926711864"/>
        <c:crosses val="autoZero"/>
        <c:auto val="1"/>
        <c:lblAlgn val="ctr"/>
        <c:lblOffset val="100"/>
        <c:noMultiLvlLbl val="0"/>
      </c:catAx>
      <c:valAx>
        <c:axId val="926711864"/>
        <c:scaling>
          <c:orientation val="minMax"/>
        </c:scaling>
        <c:delete val="1"/>
        <c:axPos val="l"/>
        <c:numFmt formatCode="0%" sourceLinked="1"/>
        <c:majorTickMark val="none"/>
        <c:minorTickMark val="none"/>
        <c:tickLblPos val="nextTo"/>
        <c:crossAx val="926716128"/>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lang="fr-FR">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6E948-55B7-4A95-BB17-81759F5B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11143</Words>
  <Characters>63519</Characters>
  <Application>Microsoft Office Word</Application>
  <DocSecurity>0</DocSecurity>
  <Lines>529</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ABRO KOUTOUAN DESIRE MARTIAL</cp:lastModifiedBy>
  <cp:revision>4</cp:revision>
  <cp:lastPrinted>2020-05-19T11:38:00Z</cp:lastPrinted>
  <dcterms:created xsi:type="dcterms:W3CDTF">2023-04-21T23:20:00Z</dcterms:created>
  <dcterms:modified xsi:type="dcterms:W3CDTF">2023-04-21T23:29:00Z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1036-11.2.0.11516</vt:lpwstr>
  </property>
  <property fmtid="{D5CDD505-2E9C-101B-9397-08002B2CF9AE}" pid="3" name="ICV">
    <vt:lpwstr>F84F9096DDFC4C8685AD6378D6B56C06</vt:lpwstr>
  </property>
</Properties>
</file>